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83D" w:rsidRDefault="00070A50">
      <w:pPr>
        <w:ind w:firstLine="5272"/>
        <w:jc w:val="center"/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УТВЕРЖДЕНО</w:t>
      </w:r>
    </w:p>
    <w:p w:rsidR="0083383D" w:rsidRDefault="00070A50">
      <w:pPr>
        <w:ind w:left="2835" w:firstLine="2778"/>
        <w:jc w:val="center"/>
      </w:pPr>
      <w:r>
        <w:rPr>
          <w:rFonts w:ascii="Times New Roman" w:hAnsi="Times New Roman"/>
          <w:sz w:val="28"/>
          <w:szCs w:val="28"/>
        </w:rPr>
        <w:t>Правительством Камчатского края</w:t>
      </w:r>
    </w:p>
    <w:p w:rsidR="0083383D" w:rsidRDefault="00070A50">
      <w:pPr>
        <w:tabs>
          <w:tab w:val="left" w:pos="2550"/>
        </w:tabs>
        <w:ind w:left="2778" w:firstLine="2721"/>
        <w:jc w:val="center"/>
      </w:pPr>
      <w:r>
        <w:rPr>
          <w:rFonts w:ascii="Times New Roman" w:hAnsi="Times New Roman"/>
          <w:sz w:val="28"/>
          <w:szCs w:val="28"/>
        </w:rPr>
        <w:t xml:space="preserve">«____»________________2025 года </w:t>
      </w:r>
    </w:p>
    <w:p w:rsidR="0083383D" w:rsidRDefault="00070A50">
      <w:pPr>
        <w:ind w:left="1757" w:firstLine="3628"/>
        <w:jc w:val="center"/>
      </w:pPr>
      <w:r>
        <w:rPr>
          <w:rFonts w:ascii="Times New Roman" w:hAnsi="Times New Roman"/>
          <w:sz w:val="28"/>
          <w:szCs w:val="28"/>
        </w:rPr>
        <w:t>(Протокол от ___________ № _______)</w:t>
      </w: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070A50">
      <w:pPr>
        <w:jc w:val="center"/>
      </w:pPr>
      <w:r>
        <w:rPr>
          <w:rFonts w:ascii="Times New Roman" w:hAnsi="Times New Roman"/>
          <w:sz w:val="28"/>
          <w:szCs w:val="28"/>
        </w:rPr>
        <w:t>МИНИСТЕРСТВО ЭКОНОМИЧЕСКОГО РАЗВИТИЯ</w:t>
      </w:r>
    </w:p>
    <w:p w:rsidR="0083383D" w:rsidRDefault="00070A50">
      <w:pPr>
        <w:jc w:val="center"/>
      </w:pPr>
      <w:r>
        <w:rPr>
          <w:rFonts w:ascii="Times New Roman" w:hAnsi="Times New Roman"/>
          <w:sz w:val="28"/>
          <w:szCs w:val="28"/>
        </w:rPr>
        <w:t>КАМЧАТСКОГО КРАЯ</w:t>
      </w: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  <w:rPr>
          <w:szCs w:val="28"/>
        </w:rPr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070A50">
      <w:pPr>
        <w:jc w:val="center"/>
      </w:pPr>
      <w:r>
        <w:rPr>
          <w:rFonts w:ascii="Times New Roman" w:hAnsi="Times New Roman"/>
          <w:sz w:val="28"/>
          <w:szCs w:val="28"/>
        </w:rPr>
        <w:t xml:space="preserve">СВОДНЫЙ ГОДОВОЙ ДОКЛАД </w:t>
      </w:r>
    </w:p>
    <w:p w:rsidR="0083383D" w:rsidRDefault="00070A50">
      <w:pPr>
        <w:jc w:val="center"/>
      </w:pPr>
      <w:r>
        <w:rPr>
          <w:rFonts w:ascii="Times New Roman" w:hAnsi="Times New Roman"/>
          <w:sz w:val="28"/>
          <w:szCs w:val="28"/>
        </w:rPr>
        <w:t xml:space="preserve">О ХОДЕ РЕАЛИЗАЦИИ И ОБ ОЦЕНКЕ ЭФФЕКТИВНОСТИ ГОСУДАРСТВЕННЫХ ПРОГРАММ КАМЧАТСКОГО КРАЯ </w:t>
      </w:r>
    </w:p>
    <w:p w:rsidR="0083383D" w:rsidRDefault="00070A50">
      <w:pPr>
        <w:jc w:val="center"/>
      </w:pPr>
      <w:r>
        <w:rPr>
          <w:rFonts w:ascii="Times New Roman" w:hAnsi="Times New Roman"/>
          <w:sz w:val="28"/>
          <w:szCs w:val="28"/>
        </w:rPr>
        <w:t xml:space="preserve">ЗА 2024 ГОД </w:t>
      </w: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83383D">
      <w:pPr>
        <w:jc w:val="center"/>
      </w:pPr>
    </w:p>
    <w:p w:rsidR="0083383D" w:rsidRDefault="00070A50">
      <w:pPr>
        <w:jc w:val="center"/>
        <w:sectPr w:rsidR="0083383D">
          <w:footerReference w:type="default" r:id="rId8"/>
          <w:pgSz w:w="11906" w:h="16838"/>
          <w:pgMar w:top="1134" w:right="566" w:bottom="1674" w:left="1134" w:header="0" w:footer="1134" w:gutter="0"/>
          <w:cols w:space="720"/>
          <w:formProt w:val="0"/>
          <w:docGrid w:linePitch="360"/>
        </w:sectPr>
      </w:pPr>
      <w:r>
        <w:rPr>
          <w:rFonts w:ascii="Times New Roman" w:hAnsi="Times New Roman"/>
          <w:sz w:val="28"/>
          <w:szCs w:val="28"/>
        </w:rPr>
        <w:t>2025 год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lastRenderedPageBreak/>
        <w:tab/>
      </w:r>
      <w:r>
        <w:rPr>
          <w:rFonts w:ascii="Times New Roman" w:hAnsi="Times New Roman"/>
          <w:sz w:val="28"/>
          <w:szCs w:val="28"/>
        </w:rPr>
        <w:t>Сводный годовой доклад о ходе реализации и об оценке эффективности государственных программ Камчатского края за 2024 год подготовлен Министерством экономического развития Камчатского края в соответствии с Положением о системе управления государственными пр</w:t>
      </w:r>
      <w:r>
        <w:rPr>
          <w:rFonts w:ascii="Times New Roman" w:hAnsi="Times New Roman"/>
          <w:sz w:val="28"/>
          <w:szCs w:val="28"/>
        </w:rPr>
        <w:t>ограммами Камчатского края, утвержденным постановлением Правительства Камчатского края от 16.11.2023 № 568-П (далее – Постановление № 568-П), Методическими указаниями по разработке, реализации и мониторингу государственных программ Камчатского края, утверж</w:t>
      </w:r>
      <w:r>
        <w:rPr>
          <w:rFonts w:ascii="Times New Roman" w:hAnsi="Times New Roman"/>
          <w:sz w:val="28"/>
          <w:szCs w:val="28"/>
        </w:rPr>
        <w:t>денными приказом Минэкономразвития Камчатского края от 19.03.2024 № 6-Н, на основании годовых отчетов, представленных ответственными исполнителями в подсистеме управления государственными программами государственной интегрированной информационной системы у</w:t>
      </w:r>
      <w:r>
        <w:rPr>
          <w:rFonts w:ascii="Times New Roman" w:hAnsi="Times New Roman"/>
          <w:sz w:val="28"/>
          <w:szCs w:val="28"/>
        </w:rPr>
        <w:t xml:space="preserve">правления общественными финансами «Электронный бюджет» (далее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система «Электронный бюджет»), а также аналитической информации о реализации государственных программ, подготовленной ответственными исполнителями совместно с соисполнителями и участниками.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В</w:t>
      </w:r>
      <w:r>
        <w:rPr>
          <w:rFonts w:ascii="Times New Roman" w:hAnsi="Times New Roman"/>
          <w:sz w:val="28"/>
          <w:szCs w:val="28"/>
        </w:rPr>
        <w:t xml:space="preserve"> соответствии с перечнем государственных программ Камчатского края, утвержденным распоряжением Правительства Камчатского края от 31.07.2013 № 364-РП, в отчетном году реализовывалось 26 государственных (комплексных) программ (далее </w:t>
      </w:r>
      <w:r>
        <w:rPr>
          <w:rFonts w:ascii="Times New Roman" w:eastAsia="Times New Roman" w:hAnsi="Times New Roman" w:cs="Times New Roman"/>
          <w:sz w:val="28"/>
          <w:szCs w:val="28"/>
        </w:rPr>
        <w:t>– государственные програм</w:t>
      </w:r>
      <w:r>
        <w:rPr>
          <w:rFonts w:ascii="Times New Roman" w:eastAsia="Times New Roman" w:hAnsi="Times New Roman" w:cs="Times New Roman"/>
          <w:sz w:val="28"/>
          <w:szCs w:val="28"/>
        </w:rPr>
        <w:t>мы)</w:t>
      </w:r>
      <w:r>
        <w:rPr>
          <w:rFonts w:ascii="Times New Roman" w:hAnsi="Times New Roman"/>
          <w:sz w:val="28"/>
          <w:szCs w:val="28"/>
        </w:rPr>
        <w:t>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Интегральная оценка эффективности реализации государственных программ рассчитана Минэкономразвития Камчатского края в соответствии с Постановлением № 568-П на основании оценки четырех критериев: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>уровня достижения целей государственной программы (4</w:t>
      </w:r>
      <w:r>
        <w:rPr>
          <w:rFonts w:ascii="Times New Roman" w:hAnsi="Times New Roman"/>
          <w:sz w:val="28"/>
          <w:szCs w:val="28"/>
        </w:rPr>
        <w:t>0,0 % от интегральной оценки);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>уровня достижения структурных элементов государственной программы (40,0 % от интегральной оценки);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>уровня кассового исполнения государственной программы (10,0 % от интегральной оценки);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уровня качества управления гос</w:t>
      </w:r>
      <w:r>
        <w:rPr>
          <w:rFonts w:ascii="Times New Roman" w:hAnsi="Times New Roman"/>
          <w:sz w:val="28"/>
          <w:szCs w:val="28"/>
        </w:rPr>
        <w:t>ударственной программой (10,0 % от интегральной оценки).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Расчет уровня достижения региональных проектов, обеспечивающих достижение показателей и реализацию мероприятий (результатов) федеральных проектов, входящих в состав национальных проектов на территор</w:t>
      </w:r>
      <w:r>
        <w:rPr>
          <w:rFonts w:ascii="Times New Roman" w:hAnsi="Times New Roman"/>
          <w:sz w:val="28"/>
          <w:szCs w:val="28"/>
        </w:rPr>
        <w:t>ии Камчатского края, и региональных проектов, включающих мероприятия (результаты) федеральных проектов, не входящих в состав национальных проектов, являющихся структурными элементами проектной части государственных программ Российской Федерации, проводился</w:t>
      </w:r>
      <w:r>
        <w:rPr>
          <w:rFonts w:ascii="Times New Roman" w:hAnsi="Times New Roman"/>
          <w:sz w:val="28"/>
          <w:szCs w:val="28"/>
        </w:rPr>
        <w:t xml:space="preserve"> Управлением по национальным проектам и стратегической деятельности Администрации Губернатора Камчатского края в соответствии с методическими рекомендациями Проектного офиса Правительства Российской Федерации.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По итогам проведенной оценки эффективности ре</w:t>
      </w:r>
      <w:r>
        <w:rPr>
          <w:rFonts w:ascii="Times New Roman" w:hAnsi="Times New Roman"/>
          <w:sz w:val="28"/>
          <w:szCs w:val="28"/>
        </w:rPr>
        <w:t>ализации государственных программ за 2024 год из 26 государственных программ: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17 признаны высокоэффективными (от 91,0 %  до 100,0 %);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1 признана эффективной (от 85,0 % до 90,9 %);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2</w:t>
      </w:r>
      <w:r>
        <w:rPr>
          <w:rFonts w:ascii="Times New Roman" w:hAnsi="Times New Roman"/>
          <w:sz w:val="28"/>
          <w:szCs w:val="28"/>
        </w:rPr>
        <w:t xml:space="preserve"> получили оценку как недостаточно эффективные (от 75,0 % до 84,9 %</w:t>
      </w:r>
      <w:r>
        <w:rPr>
          <w:rFonts w:ascii="Times New Roman" w:hAnsi="Times New Roman"/>
          <w:sz w:val="28"/>
          <w:szCs w:val="28"/>
        </w:rPr>
        <w:t>);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</w:t>
      </w:r>
      <w:r>
        <w:rPr>
          <w:rFonts w:ascii="Times New Roman" w:hAnsi="Times New Roman"/>
          <w:sz w:val="28"/>
          <w:szCs w:val="28"/>
        </w:rPr>
        <w:t> 6</w:t>
      </w:r>
      <w:r>
        <w:rPr>
          <w:rFonts w:ascii="Times New Roman" w:hAnsi="Times New Roman"/>
          <w:sz w:val="28"/>
          <w:szCs w:val="28"/>
        </w:rPr>
        <w:t xml:space="preserve"> государственных программ признаны неэффективными без проведения расчета эффективности ввиду отсутствия утвержденных в системе «Электронный бюджет» годовых отчетов по государственным программам (часть 74 Постановления № 568-П).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 xml:space="preserve">Результаты оценки </w:t>
      </w:r>
      <w:r>
        <w:rPr>
          <w:rFonts w:ascii="Times New Roman" w:hAnsi="Times New Roman"/>
          <w:sz w:val="28"/>
          <w:szCs w:val="28"/>
        </w:rPr>
        <w:t>эффективности реализации государственных программ Камчатского края за 2024 год представлены в таблице 1.</w:t>
      </w:r>
    </w:p>
    <w:p w:rsidR="0083383D" w:rsidRDefault="00070A50">
      <w:pPr>
        <w:jc w:val="right"/>
      </w:pPr>
      <w:r>
        <w:rPr>
          <w:rFonts w:ascii="Times New Roman" w:hAnsi="Times New Roman"/>
          <w:sz w:val="28"/>
          <w:szCs w:val="28"/>
        </w:rPr>
        <w:t>Таблица 1</w:t>
      </w:r>
    </w:p>
    <w:tbl>
      <w:tblPr>
        <w:tblW w:w="1020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1"/>
        <w:gridCol w:w="3345"/>
        <w:gridCol w:w="1245"/>
        <w:gridCol w:w="1365"/>
        <w:gridCol w:w="1313"/>
        <w:gridCol w:w="1255"/>
        <w:gridCol w:w="1171"/>
      </w:tblGrid>
      <w:tr w:rsidR="0083383D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Наименование государственной программы (комплексной программы) Камчатского края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Уровень достижения целей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Уровень достижения структурных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элементов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Уровень кассового исполнения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Уровень качества управления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Интегральная оценка, %</w:t>
            </w:r>
          </w:p>
        </w:tc>
      </w:tr>
    </w:tbl>
    <w:p w:rsidR="0083383D" w:rsidRDefault="00070A50">
      <w:pPr>
        <w:pStyle w:val="aa"/>
        <w:spacing w:after="0"/>
        <w:rPr>
          <w:color w:val="FFFFFF"/>
          <w:sz w:val="4"/>
          <w:szCs w:val="4"/>
        </w:rPr>
      </w:pPr>
      <w:r>
        <w:rPr>
          <w:color w:val="FFFFFF"/>
          <w:sz w:val="4"/>
          <w:szCs w:val="4"/>
        </w:rPr>
        <w:t>s</w:t>
      </w:r>
    </w:p>
    <w:tbl>
      <w:tblPr>
        <w:tblW w:w="1020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1"/>
        <w:gridCol w:w="3345"/>
        <w:gridCol w:w="1245"/>
        <w:gridCol w:w="1365"/>
        <w:gridCol w:w="1313"/>
        <w:gridCol w:w="1255"/>
        <w:gridCol w:w="1171"/>
      </w:tblGrid>
      <w:tr w:rsidR="0083383D">
        <w:trPr>
          <w:trHeight w:val="233"/>
          <w:tblHeader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Социальное и экономическое развитие территории с особым статусом "Корякский округ"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99,9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Развитие внутреннего и </w:t>
            </w:r>
            <w:r>
              <w:rPr>
                <w:rFonts w:ascii="Times New Roman" w:hAnsi="Times New Roman"/>
                <w:sz w:val="20"/>
              </w:rPr>
              <w:t>въездного туризма в Камчатском крае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99,7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Семья и дети Камчатки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99,5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99,9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Развитие рыбохозяйственного комплекса Камчатского края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99,0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99,9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Развитие лесного хозяйства Камчатского края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99,5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99,8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99,8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Содействие занятости населения Камчатского края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98,6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99,4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Цифровая трансформация в Камчатском крае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98,3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99,1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99,2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Комплексное развитие сельских территорий Камчатского края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99,3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98,1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94,9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98,5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Обращение с отходами производства и потребления в Камчатском крае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80,0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98,0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Безопасная Камчатка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99,8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99,0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80,0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97,8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Совершенствование управления имуществом, находящимся в государственной собственности </w:t>
            </w:r>
            <w:r>
              <w:rPr>
                <w:rFonts w:ascii="Times New Roman" w:hAnsi="Times New Roman"/>
                <w:sz w:val="20"/>
              </w:rPr>
              <w:t>Камчатского края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99,0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98,5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80,0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97,5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Развитие экономики и внешнеэкономической деятельности Камчатского края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94,9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97,5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99,9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97,0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  <w:r>
              <w:rPr>
                <w:rFonts w:ascii="Times New Roman" w:hAnsi="Times New Roman"/>
                <w:sz w:val="20"/>
              </w:rPr>
              <w:t xml:space="preserve"> Камчатского края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99,8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91,1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97,9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96,2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Развитие физической культуры и спорта в Камчатском крае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96,3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80,0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96,1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Охрана окружающей среды, </w:t>
            </w:r>
            <w:r>
              <w:rPr>
                <w:rFonts w:ascii="Times New Roman" w:hAnsi="Times New Roman"/>
                <w:sz w:val="20"/>
              </w:rPr>
              <w:lastRenderedPageBreak/>
              <w:t>воспроизводство и использование природных ресурсов в Камчатском крае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99,5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91,7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99,2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80,0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94,4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Развитие образования в Камчатском крае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83,8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98,9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93,4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Оказание содействия добровольному переселению в Камчатский край соотечественников, проживающих за рубежом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88,4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70,9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92,5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Реализация государственной национальной </w:t>
            </w:r>
            <w:r>
              <w:rPr>
                <w:rFonts w:ascii="Times New Roman" w:hAnsi="Times New Roman"/>
                <w:sz w:val="20"/>
              </w:rPr>
              <w:t>политики и укрепление гражданского единства в Камчатском крае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86,0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99,2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36,0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88,0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Энергоэффективность, развитие энергетики и коммунального хозяйства, обеспечение жителей населенных пунктов Камчатского края коммунальными услугами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71,3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86,98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98,9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81,2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Управление государственными финансами Камчатского края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66,7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83,1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99,9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79,9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Обеспечение доступным и комфортным жильем жителей Камчатского края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Развитие здравоохранения Камчатского края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Развитие культуры </w:t>
            </w:r>
            <w:r>
              <w:rPr>
                <w:rFonts w:ascii="Times New Roman" w:hAnsi="Times New Roman"/>
                <w:sz w:val="20"/>
              </w:rPr>
              <w:t>в Камчатском крае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Развитие транспортной системы в Камчатском крае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Социальная поддержка граждан в Камчатском крае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83383D">
        <w:trPr>
          <w:jc w:val="center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Формирование современной городской среды в Камчатском крае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83D" w:rsidRDefault="00070A50">
            <w:pPr>
              <w:pStyle w:val="af1"/>
              <w:ind w:left="5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</w:tr>
    </w:tbl>
    <w:p w:rsidR="0083383D" w:rsidRDefault="0083383D">
      <w:pPr>
        <w:jc w:val="both"/>
      </w:pP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 xml:space="preserve">Сведения о выполнении </w:t>
      </w:r>
      <w:r>
        <w:rPr>
          <w:rFonts w:ascii="Times New Roman" w:hAnsi="Times New Roman"/>
          <w:sz w:val="28"/>
          <w:szCs w:val="28"/>
        </w:rPr>
        <w:t>расходных обязательств Камчатского края, связанных с реализацией государственных программ, представлены в таблице 2.</w:t>
      </w:r>
    </w:p>
    <w:p w:rsidR="0083383D" w:rsidRDefault="0083383D">
      <w:pPr>
        <w:jc w:val="both"/>
      </w:pPr>
    </w:p>
    <w:p w:rsidR="0083383D" w:rsidRDefault="00070A50">
      <w:pPr>
        <w:jc w:val="right"/>
      </w:pPr>
      <w:r>
        <w:rPr>
          <w:rFonts w:ascii="Times New Roman" w:hAnsi="Times New Roman"/>
          <w:sz w:val="28"/>
          <w:szCs w:val="28"/>
        </w:rPr>
        <w:t>Таблица 2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5"/>
        <w:gridCol w:w="4567"/>
        <w:gridCol w:w="2003"/>
        <w:gridCol w:w="1953"/>
        <w:gridCol w:w="1278"/>
      </w:tblGrid>
      <w:tr w:rsidR="0083383D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№ ГП</w:t>
            </w: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Наименование государственной программы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Годовой объем  ассигнований на  2024 год</w:t>
            </w:r>
          </w:p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(тыс. рублей)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Исполнение</w:t>
            </w:r>
          </w:p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2024 год</w:t>
            </w:r>
          </w:p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(тыс. </w:t>
            </w:r>
            <w:r>
              <w:rPr>
                <w:rFonts w:ascii="Times New Roman" w:hAnsi="Times New Roman"/>
                <w:sz w:val="22"/>
                <w:szCs w:val="22"/>
              </w:rPr>
              <w:t>рублей)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 исполнения</w:t>
            </w:r>
          </w:p>
        </w:tc>
      </w:tr>
    </w:tbl>
    <w:p w:rsidR="0083383D" w:rsidRDefault="00070A50">
      <w:pPr>
        <w:pStyle w:val="aa"/>
        <w:spacing w:after="0"/>
        <w:rPr>
          <w:color w:val="FFFFFF"/>
          <w:sz w:val="4"/>
          <w:szCs w:val="4"/>
        </w:rPr>
      </w:pPr>
      <w:r>
        <w:rPr>
          <w:color w:val="FFFFFF"/>
          <w:sz w:val="4"/>
          <w:szCs w:val="4"/>
        </w:rPr>
        <w:t>2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5"/>
        <w:gridCol w:w="4567"/>
        <w:gridCol w:w="2003"/>
        <w:gridCol w:w="1953"/>
        <w:gridCol w:w="1278"/>
      </w:tblGrid>
      <w:tr w:rsidR="0083383D">
        <w:trPr>
          <w:trHeight w:val="233"/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здравоохранения Камчатского края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17 021 905,87213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16 403 866,50122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96,4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образования в Камчатском крае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21 193 237,23387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20 964 735,57835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98,9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культуры в Камчатском крае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1 803 249,64309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1 708 161,74355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94,7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Семья и дети Камчатки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70 890,77239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70 499,58089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99,5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5.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Социальная поддержка граждан в Камчатском крае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11 906 716,97483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11 753 234,66260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98,7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Содействие занятости населения Камчатского края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848 418,40767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848 087,30959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физической культуры и спорта в Камчатском крае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2 088 198,20999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2 087 818,59559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экономики и внешнеэкономической деятельности Камчатского края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1 813 144,53365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1 810 991,53906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99,9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Развитие сельского хозяйства и </w:t>
            </w:r>
            <w:r>
              <w:rPr>
                <w:rFonts w:ascii="Times New Roman" w:hAnsi="Times New Roman"/>
                <w:sz w:val="22"/>
                <w:szCs w:val="22"/>
              </w:rPr>
              <w:t>регулирование рынков сельскохозяйственной продукции, сырья и продовольствия Камчатского края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2 042 324,38749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2 000 032,00022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97,9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Обеспечение доступным и комфортным жильем жителей Камчатского края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3 275 981,48725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3 055 775,02809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93,3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Энергоэффективность, развитие энергетики и коммунального хозяйства, обеспечение жителей населенных пунктов Камчатского края коммунальными услугами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42 837 254,19395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42 350 423,19535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98,9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транспортной системы в Камчатском крае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9 154 960,64096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8 405 506,02169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91,8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Совершенствование управления имуществом, находящимся в государственной собственности Камчатского края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640 695,00917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631 225,79771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98,5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рыбохозяйственного комплекса Камчатского края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40 548,60000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40 160,85802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99,0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Охрана окружающей среды, воспроизводство и использование природных ресурсов в Камчатском крае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416 225,34429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412 897,28811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99,2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Безопасная Камчатка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2 097 364,27189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2 076 946,49204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99,0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лесного хозяйства Камчатского края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828 900,06456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827 400,18156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99,8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внутреннего и въездного туризма в Камчатском крае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528 389,52140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526 613,73191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99,7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Реализация государственной национальной политики и укрепление гражданского единства в Камчатском крае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830 095,13557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823 247,74307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99,2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Цифровая трансформация в Камчатском крае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1 635 218,45714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1 621 216,88450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99,1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Управление государственными финансами Камчатского края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8 845 952,75592*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8 832 457,18221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99,8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Социальное и экономическое развитие территории с особым статусом </w:t>
            </w:r>
            <w:r>
              <w:rPr>
                <w:rFonts w:ascii="Times New Roman" w:hAnsi="Times New Roman"/>
                <w:sz w:val="22"/>
                <w:szCs w:val="22"/>
              </w:rPr>
              <w:t>"Корякский округ"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85 940,20492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85 867,14436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99,9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Обращение с отходами производства и потребления в Камчатском крае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669 580,91509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669 385,37008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Формирование современной городской среды в Камчатском крае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1 259 912,39923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1 259 346,06522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25.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Оказание содействия добровольному переселению в Камчатский край соотечественников, проживающих за рубежом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4 814,25300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3 413,13476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70,9</w:t>
            </w:r>
          </w:p>
        </w:tc>
      </w:tr>
      <w:tr w:rsidR="0083383D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26.</w:t>
            </w: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Комплексное развитие сельских территорий Камчатского края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579 678,14176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550 054,63377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94,9</w:t>
            </w:r>
          </w:p>
        </w:tc>
      </w:tr>
      <w:tr w:rsidR="0083383D">
        <w:trPr>
          <w:trHeight w:val="420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83383D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132 519 597,43121*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129 819 364,26352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97,3</w:t>
            </w:r>
          </w:p>
        </w:tc>
      </w:tr>
    </w:tbl>
    <w:p w:rsidR="0083383D" w:rsidRDefault="00070A50">
      <w:pPr>
        <w:jc w:val="both"/>
      </w:pPr>
      <w:r>
        <w:rPr>
          <w:rFonts w:ascii="Times New Roman" w:hAnsi="Times New Roman"/>
          <w:sz w:val="20"/>
          <w:szCs w:val="20"/>
        </w:rPr>
        <w:t xml:space="preserve">* </w:t>
      </w:r>
      <w:r>
        <w:rPr>
          <w:rFonts w:ascii="Times New Roman" w:eastAsia="Times New Roman" w:hAnsi="Times New Roman" w:cs="Times New Roman"/>
          <w:sz w:val="20"/>
          <w:szCs w:val="20"/>
        </w:rPr>
        <w:t>– Без учета бюджетных ассигнований резервных фондов и резервов ассигнований краевого бюджета, созданных в соответствии с законодательством Российской Федерации и Камчатского края</w:t>
      </w:r>
    </w:p>
    <w:p w:rsidR="0083383D" w:rsidRDefault="0083383D">
      <w:pPr>
        <w:jc w:val="both"/>
        <w:rPr>
          <w:rFonts w:ascii="Times New Roman" w:eastAsia="Times New Roman" w:hAnsi="Times New Roman" w:cs="Times New Roman"/>
        </w:rPr>
      </w:pPr>
    </w:p>
    <w:p w:rsidR="0083383D" w:rsidRDefault="00070A50">
      <w:pPr>
        <w:jc w:val="both"/>
      </w:pPr>
      <w:r>
        <w:tab/>
      </w:r>
      <w:r>
        <w:rPr>
          <w:rFonts w:ascii="Times New Roman" w:hAnsi="Times New Roman"/>
          <w:sz w:val="28"/>
          <w:szCs w:val="28"/>
        </w:rPr>
        <w:t xml:space="preserve">Сведения о плановых и </w:t>
      </w:r>
      <w:r>
        <w:rPr>
          <w:rFonts w:ascii="Times New Roman" w:hAnsi="Times New Roman"/>
          <w:sz w:val="28"/>
          <w:szCs w:val="28"/>
        </w:rPr>
        <w:t>фактических значениях показателей государственных программ представлены в приложении.</w:t>
      </w:r>
    </w:p>
    <w:p w:rsidR="0083383D" w:rsidRDefault="0083383D">
      <w:pPr>
        <w:jc w:val="both"/>
      </w:pPr>
    </w:p>
    <w:p w:rsidR="0083383D" w:rsidRDefault="00070A50">
      <w:pPr>
        <w:jc w:val="center"/>
        <w:rPr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>Сведения об основных итогах реализации государственных программ</w:t>
      </w:r>
    </w:p>
    <w:p w:rsidR="0083383D" w:rsidRDefault="0083383D">
      <w:pPr>
        <w:jc w:val="both"/>
        <w:rPr>
          <w:rFonts w:ascii="Times New Roman" w:hAnsi="Times New Roman"/>
          <w:sz w:val="28"/>
          <w:szCs w:val="28"/>
        </w:rPr>
      </w:pPr>
    </w:p>
    <w:p w:rsidR="0083383D" w:rsidRDefault="00070A5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Государственная программа Камчатского края</w:t>
      </w:r>
    </w:p>
    <w:p w:rsidR="0083383D" w:rsidRDefault="00070A5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здравоохранения Камчатского края»</w:t>
      </w:r>
    </w:p>
    <w:p w:rsidR="0083383D" w:rsidRDefault="0083383D">
      <w:pPr>
        <w:jc w:val="both"/>
        <w:rPr>
          <w:rFonts w:ascii="Times New Roman" w:hAnsi="Times New Roman"/>
          <w:sz w:val="28"/>
          <w:szCs w:val="28"/>
        </w:rPr>
      </w:pPr>
    </w:p>
    <w:p w:rsidR="0083383D" w:rsidRDefault="00070A5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Государствен</w:t>
      </w:r>
      <w:r>
        <w:rPr>
          <w:rFonts w:ascii="Times New Roman" w:hAnsi="Times New Roman"/>
          <w:sz w:val="28"/>
          <w:szCs w:val="28"/>
        </w:rPr>
        <w:t>ная программа «Развитие здравоохранения Камчатского края» утверждена постановлением Правительства Камчатского края от 22.01.2024 № 15-П.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Общий объем бюджетных ассигнований, предусмотренный на реализацию программных мероприятий в 2024 году, составил 17 021</w:t>
      </w:r>
      <w:r>
        <w:rPr>
          <w:rFonts w:ascii="Times New Roman" w:hAnsi="Times New Roman"/>
          <w:sz w:val="28"/>
          <w:szCs w:val="28"/>
        </w:rPr>
        <w:t xml:space="preserve"> 905,87 тысяч рублей, в том числе средства федерального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6 373 560,80 тысяч рублей. Уровень кассового исполнения бюджетных средств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96,4 %.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Доля проектной части в общем объеме расходов на финансовое обеспечение программных мероприятий составила </w:t>
      </w:r>
      <w:r>
        <w:rPr>
          <w:rFonts w:ascii="Times New Roman" w:hAnsi="Times New Roman"/>
          <w:sz w:val="28"/>
          <w:szCs w:val="28"/>
        </w:rPr>
        <w:t xml:space="preserve">44,7 %.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 xml:space="preserve">Структура государственной программы «Развитие здравоохранения Камчатского края» включает 28 структурных элементов, в том числе: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 xml:space="preserve">– 9 региональных проектов, обеспечивающих достижение показателей и реализацию мероприятий (результатов) федеральных </w:t>
      </w:r>
      <w:r>
        <w:rPr>
          <w:rFonts w:ascii="Times New Roman" w:hAnsi="Times New Roman"/>
          <w:sz w:val="28"/>
          <w:szCs w:val="28"/>
        </w:rPr>
        <w:t>проектов, входящих в состав национальных проектов;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>2 региональных проекта;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– 17 комплексов процессных мероприятий.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По итогам 2024 года в системе «Электронный бюджет» государственная программа сформирована на 96,0 %. Паспорт государственной программы К</w:t>
      </w:r>
      <w:r>
        <w:rPr>
          <w:rFonts w:ascii="Times New Roman" w:hAnsi="Times New Roman"/>
          <w:sz w:val="28"/>
          <w:szCs w:val="28"/>
        </w:rPr>
        <w:t>амчатского края «Развитие здравоохранения Камчатского края» и паспорт регионального проекта «Инвестиционные мероприятия в здравоохранении Камчатского края» не утверждены.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Ввиду отсутствия утвержденных годовых отчетов по паспорту государственной программы, паспортам структурных элементов, а также непредставления ответственным исполнителем аналитической информации о реализации государственной программы государственная програм</w:t>
      </w:r>
      <w:r>
        <w:rPr>
          <w:rFonts w:ascii="Times New Roman" w:hAnsi="Times New Roman"/>
          <w:sz w:val="28"/>
          <w:szCs w:val="28"/>
        </w:rPr>
        <w:t xml:space="preserve">ма «Развитие здравоохранения Камчатского края» признана </w:t>
      </w:r>
      <w:r>
        <w:rPr>
          <w:rFonts w:ascii="Times New Roman" w:hAnsi="Times New Roman"/>
          <w:b/>
          <w:bCs/>
          <w:sz w:val="28"/>
          <w:szCs w:val="28"/>
        </w:rPr>
        <w:t>неэффективной</w:t>
      </w:r>
      <w:r>
        <w:rPr>
          <w:rFonts w:ascii="Times New Roman" w:hAnsi="Times New Roman"/>
          <w:sz w:val="28"/>
          <w:szCs w:val="28"/>
        </w:rPr>
        <w:t>.</w:t>
      </w:r>
    </w:p>
    <w:p w:rsidR="0083383D" w:rsidRDefault="0083383D">
      <w:pPr>
        <w:jc w:val="center"/>
        <w:rPr>
          <w:rFonts w:ascii="Times New Roman" w:hAnsi="Times New Roman"/>
          <w:sz w:val="28"/>
          <w:szCs w:val="28"/>
        </w:rPr>
      </w:pPr>
    </w:p>
    <w:p w:rsidR="0083383D" w:rsidRDefault="00070A50">
      <w:pPr>
        <w:jc w:val="center"/>
      </w:pPr>
      <w:r>
        <w:rPr>
          <w:rFonts w:ascii="Times New Roman" w:hAnsi="Times New Roman"/>
          <w:sz w:val="28"/>
          <w:szCs w:val="28"/>
        </w:rPr>
        <w:t>2. Государственная программа Камчатского края</w:t>
      </w:r>
    </w:p>
    <w:p w:rsidR="0083383D" w:rsidRDefault="00070A50">
      <w:pPr>
        <w:jc w:val="center"/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Развитие образования в Камчатском крае</w:t>
      </w:r>
      <w:r>
        <w:rPr>
          <w:rFonts w:ascii="Times New Roman" w:hAnsi="Times New Roman"/>
          <w:sz w:val="28"/>
          <w:szCs w:val="28"/>
        </w:rPr>
        <w:t>»</w:t>
      </w:r>
    </w:p>
    <w:p w:rsidR="0083383D" w:rsidRDefault="0083383D">
      <w:pPr>
        <w:jc w:val="center"/>
        <w:rPr>
          <w:rFonts w:ascii="Times New Roman" w:hAnsi="Times New Roman"/>
          <w:sz w:val="28"/>
          <w:szCs w:val="28"/>
        </w:rPr>
      </w:pP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Государственная программа «Развитие образования в Камчатском крае</w:t>
      </w:r>
      <w:r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утверждена постановлением Правительства Камчатского края от 29.12.2023    № 714-П.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Общий объем бюджетных ассигнований, предусмотренный на реализацию программных мероприятий в 2024 году, составил 21 193 237,23 </w:t>
      </w:r>
      <w:r>
        <w:rPr>
          <w:rFonts w:ascii="Times New Roman" w:hAnsi="Times New Roman"/>
          <w:sz w:val="28"/>
          <w:szCs w:val="28"/>
        </w:rPr>
        <w:t>тысяч рублей, в том числе средства федерально</w:t>
      </w:r>
      <w:r>
        <w:rPr>
          <w:rFonts w:ascii="Times New Roman" w:hAnsi="Times New Roman"/>
          <w:sz w:val="28"/>
          <w:szCs w:val="28"/>
        </w:rPr>
        <w:t xml:space="preserve">го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2 423 486,01 тысяч рублей. Уровень кассового исполнения бюджетных средств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98,9 %.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 xml:space="preserve">Доля проектной части в общем объеме расходов на финансовое обеспечение программных мероприятий составила 9,0 %.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Государственной программой предусмотрено пр</w:t>
      </w:r>
      <w:r>
        <w:rPr>
          <w:rFonts w:ascii="Times New Roman" w:hAnsi="Times New Roman"/>
          <w:sz w:val="28"/>
          <w:szCs w:val="28"/>
        </w:rPr>
        <w:t xml:space="preserve">едоставление межбюджетных трансфертов местным бюджетам. В 2024 году из бюджета Камчатского края бюджетам муниципальных образований в Камчатском крае предоставлено субсидий на общую сумму </w:t>
      </w:r>
      <w:r>
        <w:rPr>
          <w:rFonts w:ascii="Times New Roman" w:hAnsi="Times New Roman"/>
          <w:sz w:val="28"/>
          <w:szCs w:val="28"/>
        </w:rPr>
        <w:t>14 647 374,75 </w:t>
      </w:r>
      <w:r>
        <w:rPr>
          <w:rFonts w:ascii="Times New Roman" w:hAnsi="Times New Roman"/>
          <w:sz w:val="28"/>
          <w:szCs w:val="28"/>
        </w:rPr>
        <w:t xml:space="preserve">тысяч рублей. Сумма расходных обязательств </w:t>
      </w:r>
      <w:r>
        <w:rPr>
          <w:rFonts w:ascii="Times New Roman" w:hAnsi="Times New Roman"/>
          <w:sz w:val="28"/>
          <w:szCs w:val="28"/>
        </w:rPr>
        <w:t>муниципальных образований, в целях софинансирования которых предоставляются межбюджетные трансферты, составила 49 615,58 тысяч рублей. Финансовое обеспечение за счет внебюджетных источников государственной программой не предусмотрено.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Паспортом государств</w:t>
      </w:r>
      <w:r>
        <w:rPr>
          <w:rFonts w:ascii="Times New Roman" w:hAnsi="Times New Roman"/>
          <w:sz w:val="28"/>
          <w:szCs w:val="28"/>
        </w:rPr>
        <w:t xml:space="preserve">енной программы и паспортами ее структурных элементов установлены целевые значения для 15 показателей.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По итогам отчетного года достигнуты плановые значения по 13 показателям, в том числе: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«Доступность дошкольного образования детей в возрасте от 1,5 д</w:t>
      </w:r>
      <w:r>
        <w:rPr>
          <w:rFonts w:ascii="Times New Roman" w:eastAsia="Times New Roman" w:hAnsi="Times New Roman" w:cs="Times New Roman"/>
          <w:sz w:val="28"/>
          <w:szCs w:val="28"/>
        </w:rPr>
        <w:t>о 3 лет» обеспечена в объеме 100,0 %;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«Доступность дошкольного образования для детей в возрасте от 3 до 7 лет» составила 100,0 %;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– «Доля детей в возрасте от 5 до 18 лет, охваченных дополнительным образованием» составляет 95,75 % при плановом значении </w:t>
      </w:r>
      <w:r>
        <w:rPr>
          <w:rFonts w:ascii="Times New Roman" w:eastAsia="Times New Roman" w:hAnsi="Times New Roman" w:cs="Times New Roman"/>
          <w:sz w:val="28"/>
          <w:szCs w:val="28"/>
        </w:rPr>
        <w:t>76,36 %;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«Доля выпускников образовательных организаций, реализующих программы среднего профессионального образования, занятых по виду деятельности и полученным компетенциям» превышает целевое значение на 35,4 % и составляет 84,88 %;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– «Образовательное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равенство» – 71,9 % при плановом значении 63,0 %.  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Ниже планового (52,26 %) значение показателя «Д</w:t>
      </w:r>
      <w:r>
        <w:rPr>
          <w:rFonts w:ascii="Times New Roman" w:hAnsi="Times New Roman"/>
          <w:sz w:val="28"/>
          <w:szCs w:val="28"/>
        </w:rPr>
        <w:t xml:space="preserve">оля детей, охваченных разными видами отдыха и оздоровления, в общей численности детей, обучающихся в общеобразовательных организациях» </w:t>
      </w:r>
      <w:r>
        <w:rPr>
          <w:rFonts w:ascii="Times New Roman" w:eastAsia="Times New Roman" w:hAnsi="Times New Roman" w:cs="Times New Roman"/>
          <w:sz w:val="28"/>
          <w:szCs w:val="28"/>
        </w:rPr>
        <w:t>– 46,5 %.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Не выполне</w:t>
      </w:r>
      <w:r>
        <w:rPr>
          <w:rFonts w:ascii="Times New Roman" w:eastAsia="Times New Roman" w:hAnsi="Times New Roman" w:cs="Times New Roman"/>
          <w:sz w:val="28"/>
          <w:szCs w:val="28"/>
        </w:rPr>
        <w:t>н показатель «Количество созданных модульных спортивных залов». Не реализовано мероприятие по созданию модульного спортивного зала в МОКУ «Соболевская средняя школа» в связи с нарушением подрядчиком условий и сроков контракта.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Структура государственной пр</w:t>
      </w:r>
      <w:r>
        <w:rPr>
          <w:rFonts w:ascii="Times New Roman" w:hAnsi="Times New Roman"/>
          <w:sz w:val="28"/>
          <w:szCs w:val="28"/>
        </w:rPr>
        <w:t xml:space="preserve">ограммы «Развитие образования в Камчатском крае» включает 16 структурных элементов, в том числе: 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</w:t>
      </w:r>
      <w:r>
        <w:rPr>
          <w:rFonts w:ascii="Times New Roman" w:hAnsi="Times New Roman"/>
          <w:sz w:val="28"/>
          <w:szCs w:val="28"/>
        </w:rPr>
        <w:t>2 региональных проекта, обеспечивающих достижение показателей и реализацию мероприятий (результатов) федеральных проектов, входящих в состав национальных п</w:t>
      </w:r>
      <w:r>
        <w:rPr>
          <w:rFonts w:ascii="Times New Roman" w:hAnsi="Times New Roman"/>
          <w:sz w:val="28"/>
          <w:szCs w:val="28"/>
        </w:rPr>
        <w:t>роектов;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>4 региональных проекта;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</w:t>
      </w:r>
      <w:r>
        <w:rPr>
          <w:rFonts w:ascii="Times New Roman" w:hAnsi="Times New Roman"/>
          <w:sz w:val="28"/>
          <w:szCs w:val="28"/>
        </w:rPr>
        <w:t>10 комплексов процессных мероприятий.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В рамках проектной части государственной программы осуществляется: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>строительство объектов образования (учебный корпус МБОУ «Средняя школа № 40» по ул. </w:t>
      </w:r>
      <w:r>
        <w:rPr>
          <w:rStyle w:val="fontstyle01"/>
          <w:i w:val="0"/>
          <w:iCs w:val="0"/>
          <w:sz w:val="28"/>
          <w:szCs w:val="28"/>
        </w:rPr>
        <w:t xml:space="preserve">Вольского микрорайона </w:t>
      </w:r>
      <w:r>
        <w:rPr>
          <w:rStyle w:val="fontstyle01"/>
          <w:i w:val="0"/>
          <w:iCs w:val="0"/>
          <w:sz w:val="28"/>
          <w:szCs w:val="28"/>
        </w:rPr>
        <w:t>«Северо-Восток»);</w:t>
      </w:r>
    </w:p>
    <w:p w:rsidR="0083383D" w:rsidRDefault="00070A50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>–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 </w:t>
      </w:r>
      <w:r>
        <w:rPr>
          <w:rStyle w:val="fontstyle01"/>
          <w:i w:val="0"/>
          <w:iCs w:val="0"/>
          <w:sz w:val="28"/>
          <w:szCs w:val="28"/>
        </w:rPr>
        <w:t>строительство объектов для отдыха и оздоровления детей (ДОЛ им. Ю.А. Гагарина для размещения детского центра);</w:t>
      </w:r>
    </w:p>
    <w:p w:rsidR="0083383D" w:rsidRDefault="00070A50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>– </w:t>
      </w:r>
      <w:r>
        <w:rPr>
          <w:rStyle w:val="fontstyle01"/>
          <w:i w:val="0"/>
          <w:iCs w:val="0"/>
          <w:sz w:val="28"/>
          <w:szCs w:val="28"/>
        </w:rPr>
        <w:t>в</w:t>
      </w:r>
      <w:r>
        <w:rPr>
          <w:rStyle w:val="fontstyle01"/>
          <w:i w:val="0"/>
          <w:iCs w:val="0"/>
          <w:sz w:val="28"/>
          <w:szCs w:val="28"/>
        </w:rPr>
        <w:t>ыполнены мероприятия по капитальному ремонту и оснащению средствами обучения и воспитания 8 общеобразовательных организа</w:t>
      </w:r>
      <w:r>
        <w:rPr>
          <w:rStyle w:val="fontstyle01"/>
          <w:i w:val="0"/>
          <w:iCs w:val="0"/>
          <w:sz w:val="28"/>
          <w:szCs w:val="28"/>
        </w:rPr>
        <w:t>ций из 11 запланированных;</w:t>
      </w:r>
    </w:p>
    <w:p w:rsidR="0083383D" w:rsidRDefault="00070A50">
      <w:pPr>
        <w:jc w:val="both"/>
      </w:pPr>
      <w:r>
        <w:rPr>
          <w:rStyle w:val="fontstyle01"/>
          <w:i w:val="0"/>
          <w:iCs w:val="0"/>
          <w:sz w:val="28"/>
          <w:szCs w:val="28"/>
        </w:rPr>
        <w:tab/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–</w:t>
      </w:r>
      <w:r>
        <w:rPr>
          <w:rStyle w:val="fontstyle01"/>
          <w:i w:val="0"/>
          <w:iCs w:val="0"/>
          <w:sz w:val="28"/>
          <w:szCs w:val="28"/>
        </w:rPr>
        <w:t> </w:t>
      </w:r>
      <w:r>
        <w:rPr>
          <w:rStyle w:val="fontstyle01"/>
          <w:i w:val="0"/>
          <w:iCs w:val="0"/>
          <w:sz w:val="28"/>
          <w:szCs w:val="28"/>
        </w:rPr>
        <w:t xml:space="preserve">обеспечивается функционирование детских центров «Кванториум» и Центра опережающей профессиональной подготовки, созданного в качестве структурного подразделения КГАУ ДПО «Камчатский институт развития образования». 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sz w:val="28"/>
          <w:szCs w:val="28"/>
        </w:rPr>
        <w:t>В рамках комплексов процессных мероприятий обеспечивается текущая деятельность образовательных организаций в Камчатском крае, деятельность учреждений, подведомственных Министерству образования Камчатского края, реализуются мероприятия, направленные на отды</w:t>
      </w:r>
      <w:r>
        <w:rPr>
          <w:rStyle w:val="fontstyle01"/>
          <w:i w:val="0"/>
          <w:sz w:val="28"/>
          <w:szCs w:val="28"/>
        </w:rPr>
        <w:t xml:space="preserve">х и оздоровление детей, оказывается государственная поддержка </w:t>
      </w:r>
      <w:r>
        <w:rPr>
          <w:rStyle w:val="fontstyle01"/>
          <w:i w:val="0"/>
          <w:sz w:val="28"/>
          <w:szCs w:val="28"/>
        </w:rPr>
        <w:t>образовательным организациям, реализующим образовательные программы дошкольного, начального общего, основного общего и среднего общего образования, создаются условия для развития научной деятель</w:t>
      </w:r>
      <w:r>
        <w:rPr>
          <w:rStyle w:val="fontstyle01"/>
          <w:i w:val="0"/>
          <w:sz w:val="28"/>
          <w:szCs w:val="28"/>
        </w:rPr>
        <w:t>ности, в том числе путем развития системы грантовой поддержки для эффективной самореализации молодежи в сфере науки и высшего образования.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</w:t>
      </w:r>
      <w:r>
        <w:rPr>
          <w:rStyle w:val="fontstyle01"/>
          <w:bCs/>
          <w:i w:val="0"/>
          <w:iCs w:val="0"/>
          <w:sz w:val="28"/>
          <w:szCs w:val="28"/>
        </w:rPr>
        <w:t>«Развитие образования в Камч</w:t>
      </w:r>
      <w:r>
        <w:rPr>
          <w:rStyle w:val="fontstyle01"/>
          <w:bCs/>
          <w:i w:val="0"/>
          <w:iCs w:val="0"/>
          <w:sz w:val="28"/>
          <w:szCs w:val="28"/>
        </w:rPr>
        <w:t xml:space="preserve">атском крае»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высокоэффективной (93,4 %)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83383D" w:rsidRDefault="0083383D">
      <w:pPr>
        <w:ind w:firstLine="709"/>
        <w:jc w:val="both"/>
        <w:rPr>
          <w:rStyle w:val="fontstyle01"/>
          <w:bCs/>
          <w:i w:val="0"/>
          <w:iCs w:val="0"/>
          <w:sz w:val="28"/>
          <w:szCs w:val="28"/>
        </w:rPr>
      </w:pPr>
    </w:p>
    <w:p w:rsidR="0083383D" w:rsidRDefault="00070A50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3. Государственная программа Камчатского края</w:t>
      </w:r>
    </w:p>
    <w:p w:rsidR="0083383D" w:rsidRDefault="00070A50">
      <w:pPr>
        <w:ind w:firstLine="709"/>
        <w:jc w:val="center"/>
      </w:pPr>
      <w:r>
        <w:rPr>
          <w:rFonts w:ascii="Times New Roman" w:hAnsi="Times New Roman"/>
          <w:sz w:val="28"/>
          <w:szCs w:val="28"/>
        </w:rPr>
        <w:t>«Развитие культуры в Камчатском крае»</w:t>
      </w:r>
    </w:p>
    <w:p w:rsidR="0083383D" w:rsidRDefault="0083383D">
      <w:pPr>
        <w:jc w:val="center"/>
        <w:rPr>
          <w:rFonts w:ascii="Times New Roman" w:hAnsi="Times New Roman"/>
          <w:sz w:val="28"/>
          <w:szCs w:val="28"/>
        </w:rPr>
      </w:pP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 xml:space="preserve">Государственная программа «Развитие культуры в Камчатском крае» утверждена постановлением Правительства Камчатского </w:t>
      </w:r>
      <w:r>
        <w:rPr>
          <w:rFonts w:ascii="Times New Roman" w:hAnsi="Times New Roman"/>
          <w:sz w:val="28"/>
          <w:szCs w:val="28"/>
        </w:rPr>
        <w:t>края от 15.03.2024            № 112-П.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 xml:space="preserve">Общий объем бюджетных ассигнований, предусмотренный на реализацию программных мероприятий в 2024 году, составил 1 803 249,64 тысяч рублей, в том числе средства федерального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328 307,94 тысяч рублей. Уровень </w:t>
      </w:r>
      <w:r>
        <w:rPr>
          <w:rFonts w:ascii="Times New Roman" w:hAnsi="Times New Roman"/>
          <w:sz w:val="28"/>
          <w:szCs w:val="28"/>
        </w:rPr>
        <w:t xml:space="preserve">кассового исполнения бюджетных средств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94,7 %.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 xml:space="preserve">Доля проектной части в общем объеме расходов на финансовое обеспечение программных мероприятий составила 27,1 %.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Структура государственной программы «Развитие культуры в Камчатском крае» включает 18 струк</w:t>
      </w:r>
      <w:r>
        <w:rPr>
          <w:rFonts w:ascii="Times New Roman" w:hAnsi="Times New Roman"/>
          <w:sz w:val="28"/>
          <w:szCs w:val="28"/>
        </w:rPr>
        <w:t xml:space="preserve">турных элементов, в том числе: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– 2 региональных проекта, обеспечивающих достижение показателей и реализацию мероприятий (результатов) федеральных проектов, входящих в состав национальных проектов;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>4 региональных проекта;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– 12 комплексов процессных ме</w:t>
      </w:r>
      <w:r>
        <w:rPr>
          <w:rFonts w:ascii="Times New Roman" w:hAnsi="Times New Roman"/>
          <w:sz w:val="28"/>
          <w:szCs w:val="28"/>
        </w:rPr>
        <w:t>роприятий.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По итогам 2024 года в системе «Электронный бюджет» государственная программа сформирована на 89,0 %. Паспорт государственной программы Камчатского края «Развитие культуры в Камчатском крае» и паспорт регионального проекта «Инвестиционные меропр</w:t>
      </w:r>
      <w:r>
        <w:rPr>
          <w:rFonts w:ascii="Times New Roman" w:hAnsi="Times New Roman"/>
          <w:sz w:val="28"/>
          <w:szCs w:val="28"/>
        </w:rPr>
        <w:t>иятия в сфере культуры» не утверждены.</w:t>
      </w:r>
    </w:p>
    <w:p w:rsidR="0083383D" w:rsidRDefault="00070A50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  <w:t xml:space="preserve">Ввиду отсутствия утвержденных годовых отчетов по паспорту государственной программы, паспортам 3 структурных элементов, а также </w:t>
      </w:r>
      <w:r>
        <w:rPr>
          <w:rStyle w:val="fontstyle01"/>
          <w:b/>
          <w:bCs/>
          <w:color w:val="C9211E"/>
          <w:sz w:val="28"/>
          <w:szCs w:val="28"/>
        </w:rPr>
        <w:t>непредставления ответственным исполнителем</w:t>
      </w:r>
      <w:r>
        <w:rPr>
          <w:rStyle w:val="fontstyle01"/>
          <w:bCs/>
          <w:i w:val="0"/>
          <w:iCs w:val="0"/>
          <w:sz w:val="28"/>
          <w:szCs w:val="28"/>
        </w:rPr>
        <w:t xml:space="preserve"> аналитической информации о реализации государственной программы государственная программа «Развитие культуры в Камчатском крае»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неэффективной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83383D" w:rsidRDefault="0083383D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383D" w:rsidRDefault="00070A50">
      <w:pPr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4. Государственная программа Камчатского края</w:t>
      </w:r>
    </w:p>
    <w:p w:rsidR="0083383D" w:rsidRDefault="00070A50">
      <w:pPr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«Семья и дети Камчатки»</w:t>
      </w:r>
    </w:p>
    <w:p w:rsidR="0083383D" w:rsidRDefault="0083383D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383D" w:rsidRDefault="00070A50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  <w:t>Государственная программа «Сем</w:t>
      </w:r>
      <w:r>
        <w:rPr>
          <w:rStyle w:val="fontstyle01"/>
          <w:bCs/>
          <w:i w:val="0"/>
          <w:iCs w:val="0"/>
          <w:sz w:val="28"/>
          <w:szCs w:val="28"/>
        </w:rPr>
        <w:t>ья и дети Камчатки» утверждена постановлением Правительства Камчатского края от 28.12.2023 № 698-П.</w:t>
      </w:r>
    </w:p>
    <w:p w:rsidR="0083383D" w:rsidRDefault="00070A50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  <w:t>Общий объем бюджетных ассигнований, предусмотренный на реализацию программных мероприятий в 2024 году, составил 70 890,77 тысяч рублей, в том числе средств</w:t>
      </w:r>
      <w:r>
        <w:rPr>
          <w:rStyle w:val="fontstyle01"/>
          <w:bCs/>
          <w:i w:val="0"/>
          <w:iCs w:val="0"/>
          <w:sz w:val="28"/>
          <w:szCs w:val="28"/>
        </w:rPr>
        <w:t xml:space="preserve">а федерального бюджета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488,20 тысяч рублей, средства фондов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3 323,7 тысяч рублей. Уровень кассового исполнения бюджетных средств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99,5 %. </w:t>
      </w:r>
      <w:r>
        <w:rPr>
          <w:rStyle w:val="fontstyle01"/>
          <w:bCs/>
          <w:i w:val="0"/>
          <w:iCs w:val="0"/>
          <w:sz w:val="28"/>
          <w:szCs w:val="28"/>
        </w:rPr>
        <w:tab/>
        <w:t xml:space="preserve">Финансовое обеспечение за счет средств местных бюджетов и внебюджетных источников государственной программой не </w:t>
      </w:r>
      <w:r>
        <w:rPr>
          <w:rStyle w:val="fontstyle01"/>
          <w:bCs/>
          <w:i w:val="0"/>
          <w:iCs w:val="0"/>
          <w:sz w:val="28"/>
          <w:szCs w:val="28"/>
        </w:rPr>
        <w:t>предусмотрено.</w:t>
      </w:r>
    </w:p>
    <w:p w:rsidR="0083383D" w:rsidRDefault="00070A50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  <w:t>Паспортом государственной программы и паспортами ее структурных элементов предусмотрены целевые значения для 3 показателей. Все показатели достигнуты:</w:t>
      </w:r>
    </w:p>
    <w:p w:rsidR="0083383D" w:rsidRDefault="00070A50">
      <w:pPr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ab/>
        <w:t>– «Доля семей, находящихся в социально-опасном положении, в отношении которых прекращена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 индивидуальная работа по причине улучшения положения, от общего числа таких семей, состоящих на учете в организациях социального обслуживания» составила 37,82 % при плановом значении 19,4 %;</w:t>
      </w:r>
    </w:p>
    <w:p w:rsidR="0083383D" w:rsidRDefault="00070A50">
      <w:pPr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ab/>
        <w:t>– «Количество многодетных семей в Камчатском крае» составило 5 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758 семей при целевом значении 5 330 семей;</w:t>
      </w:r>
    </w:p>
    <w:p w:rsidR="0083383D" w:rsidRDefault="00070A50">
      <w:pPr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ab/>
        <w:t xml:space="preserve">– «Удельный вес детей-инвалидов, получивших социальные и реабилитационные услуги в организациях социального обслуживания Камчатского края, от общей численности детей-инвалидов в Камчатском крае» составил 52,4 %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при плановом значении 31,6 %.</w:t>
      </w:r>
    </w:p>
    <w:p w:rsidR="0083383D" w:rsidRDefault="00070A50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  <w:t xml:space="preserve">Структура государственной программы «Семья и дети Камчатки» включает 3 комплекса процессных мероприятий. </w:t>
      </w:r>
    </w:p>
    <w:p w:rsidR="0083383D" w:rsidRDefault="00070A50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  <w:t>Мероприятия государственной программы обеспечивали решение задач по:</w:t>
      </w:r>
    </w:p>
    <w:p w:rsidR="0083383D" w:rsidRDefault="00070A50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 xml:space="preserve">предоставлению социальных услуг семьям с </w:t>
      </w:r>
      <w:r>
        <w:rPr>
          <w:rStyle w:val="fontstyle01"/>
          <w:bCs/>
          <w:i w:val="0"/>
          <w:iCs w:val="0"/>
          <w:sz w:val="28"/>
          <w:szCs w:val="28"/>
        </w:rPr>
        <w:t>детьми с использованием инновационных технологий, в том числе дистанционных;</w:t>
      </w:r>
    </w:p>
    <w:p w:rsidR="0083383D" w:rsidRDefault="00070A50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обновлению материально-технической базы организаций и учреждений, работающих с семьями с детьми, что способствует предоставлению качественных услуг;</w:t>
      </w:r>
    </w:p>
    <w:p w:rsidR="0083383D" w:rsidRDefault="00070A50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адресной и своевременной</w:t>
      </w:r>
      <w:r>
        <w:rPr>
          <w:rStyle w:val="fontstyle01"/>
          <w:bCs/>
          <w:i w:val="0"/>
          <w:iCs w:val="0"/>
          <w:sz w:val="28"/>
          <w:szCs w:val="28"/>
        </w:rPr>
        <w:t xml:space="preserve"> поддержке нуждающихся в ней семей с детьми, оказавшихся в трудной жизненной ситуации;</w:t>
      </w:r>
    </w:p>
    <w:p w:rsidR="0083383D" w:rsidRDefault="00070A50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поддержке и продвижению традиционных семейных ценностей.</w:t>
      </w:r>
    </w:p>
    <w:p w:rsidR="0083383D" w:rsidRDefault="00070A50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  <w:t>Все мероприятия государственной программы направлены на сохранение традиционных семейных ценностей, создание</w:t>
      </w:r>
      <w:r>
        <w:rPr>
          <w:rStyle w:val="fontstyle01"/>
          <w:bCs/>
          <w:i w:val="0"/>
          <w:iCs w:val="0"/>
          <w:sz w:val="28"/>
          <w:szCs w:val="28"/>
        </w:rPr>
        <w:t xml:space="preserve"> условий для выполнения семьей ее функций, комплексное решение проблем семей и детей, нуждающихся в особой заботе государства.</w:t>
      </w:r>
    </w:p>
    <w:p w:rsidR="0083383D" w:rsidRDefault="00070A50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  <w:t xml:space="preserve">В соответствии с интегральной оценкой эффективности реализации государственная программа «Семья и дети Камчатки»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</w:t>
      </w:r>
      <w:r>
        <w:rPr>
          <w:rStyle w:val="fontstyle01"/>
          <w:b/>
          <w:bCs/>
          <w:i w:val="0"/>
          <w:iCs w:val="0"/>
          <w:sz w:val="28"/>
          <w:szCs w:val="28"/>
        </w:rPr>
        <w:t>эффективной (99,9 %)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83383D" w:rsidRDefault="0083383D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383D" w:rsidRDefault="00070A50">
      <w:pPr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5. Государственная программа Камчатского края</w:t>
      </w:r>
    </w:p>
    <w:p w:rsidR="0083383D" w:rsidRDefault="00070A50">
      <w:pPr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«Социальная поддержка граждан в Камчатском крае»</w:t>
      </w:r>
    </w:p>
    <w:p w:rsidR="0083383D" w:rsidRDefault="0083383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Государственная программа «Социальная поддержка граждан в Камчатском крае» утверждена постановлением Правительства Камчатского края от 28</w:t>
      </w:r>
      <w:r>
        <w:rPr>
          <w:rStyle w:val="fontstyle01"/>
          <w:bCs/>
          <w:i w:val="0"/>
          <w:iCs w:val="0"/>
          <w:sz w:val="28"/>
          <w:szCs w:val="28"/>
        </w:rPr>
        <w:t>.12.2023 № 697-П.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Общий объем бюджетных ассигнований, предусмотренный на реализацию программных мероприятий в 2024 году, составил 11 906 716,97 тысяч рублей, в том числе средства федерального бюджета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rFonts w:eastAsia="Times New Roman"/>
          <w:bCs/>
          <w:i w:val="0"/>
          <w:iCs w:val="0"/>
          <w:color w:val="FF0000"/>
          <w:sz w:val="28"/>
          <w:szCs w:val="28"/>
        </w:rPr>
        <w:t xml:space="preserve"> </w:t>
      </w:r>
      <w:r>
        <w:rPr>
          <w:rStyle w:val="fontstyle01"/>
          <w:bCs/>
          <w:i w:val="0"/>
          <w:iCs w:val="0"/>
          <w:sz w:val="28"/>
          <w:szCs w:val="28"/>
        </w:rPr>
        <w:t>1 886 396,55 тысяч рублей, средства фондов 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45 820,28</w:t>
      </w:r>
      <w:r>
        <w:rPr>
          <w:rStyle w:val="fontstyle01"/>
          <w:bCs/>
          <w:i w:val="0"/>
          <w:iCs w:val="0"/>
          <w:sz w:val="28"/>
          <w:szCs w:val="28"/>
        </w:rPr>
        <w:t xml:space="preserve"> тысяч рублей. Уровень кассового исполнения бюджетных средств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– </w:t>
      </w:r>
      <w:r>
        <w:rPr>
          <w:rStyle w:val="fontstyle01"/>
          <w:bCs/>
          <w:i w:val="0"/>
          <w:iCs w:val="0"/>
          <w:sz w:val="28"/>
          <w:szCs w:val="28"/>
        </w:rPr>
        <w:t>98,7 %.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Доля проектной части в общем объеме расходов на финансовое обеспечение программных мероприятий составила 7,0 %.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Государственной программой предусмотрено предоставление межбюджетных тра</w:t>
      </w:r>
      <w:r>
        <w:rPr>
          <w:rStyle w:val="fontstyle01"/>
          <w:bCs/>
          <w:i w:val="0"/>
          <w:iCs w:val="0"/>
          <w:sz w:val="28"/>
          <w:szCs w:val="28"/>
        </w:rPr>
        <w:t>нсфертов местным бюджетам. В паспорте государственной программы на 2024 год предусмотрено межбюджетных трансфертов местным бюджетам на общую сумму 1 456 812,10 тысяч рублей. Расходные обязательства муниципальных образований, в целях софинансирования которы</w:t>
      </w:r>
      <w:r>
        <w:rPr>
          <w:rStyle w:val="fontstyle01"/>
          <w:bCs/>
          <w:i w:val="0"/>
          <w:iCs w:val="0"/>
          <w:sz w:val="28"/>
          <w:szCs w:val="28"/>
        </w:rPr>
        <w:t>х предоставляются межбюджетные трансферты, ответственным исполнителем в паспорте государственной программы не отражены. Финансовое обеспечение за счет внебюджетных источников государственной программой не предусмотрено.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Структура государственной программы </w:t>
      </w:r>
      <w:r>
        <w:rPr>
          <w:rStyle w:val="fontstyle01"/>
          <w:bCs/>
          <w:i w:val="0"/>
          <w:iCs w:val="0"/>
          <w:sz w:val="28"/>
          <w:szCs w:val="28"/>
        </w:rPr>
        <w:t xml:space="preserve">«Социальная поддержка граждан в Камчатском крае» включает 18 структурных элементов, в том числе: 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2 региональных проекта, обеспечивающих достижение показателей и реализацию мероприятий (результатов) федеральных проектов, входящих в состав национальных пр</w:t>
      </w:r>
      <w:r>
        <w:rPr>
          <w:rStyle w:val="fontstyle01"/>
          <w:bCs/>
          <w:i w:val="0"/>
          <w:iCs w:val="0"/>
          <w:sz w:val="28"/>
          <w:szCs w:val="28"/>
        </w:rPr>
        <w:t>оектов;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> </w:t>
      </w:r>
      <w:r>
        <w:rPr>
          <w:rStyle w:val="fontstyle01"/>
          <w:bCs/>
          <w:i w:val="0"/>
          <w:iCs w:val="0"/>
          <w:sz w:val="28"/>
          <w:szCs w:val="28"/>
        </w:rPr>
        <w:t>3 региональных проекта;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13 комплексов процессных мероприятий.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Ввиду отсутствия утвержденных годовых отчетов по паспорту государственной программы, паспортам 11 структурных элементов государственная программа «Социальная поддержка граждан в Камчатском крае»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неэффективной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83383D" w:rsidRDefault="0083383D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383D" w:rsidRDefault="00070A50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6. Государственная программа Камчатс</w:t>
      </w:r>
      <w:r>
        <w:rPr>
          <w:rStyle w:val="fontstyle01"/>
          <w:bCs/>
          <w:i w:val="0"/>
          <w:iCs w:val="0"/>
          <w:sz w:val="28"/>
          <w:szCs w:val="28"/>
        </w:rPr>
        <w:t>кого края</w:t>
      </w:r>
    </w:p>
    <w:p w:rsidR="0083383D" w:rsidRDefault="00070A50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«Содействие занятости населения Камчатского края»</w:t>
      </w:r>
    </w:p>
    <w:p w:rsidR="0083383D" w:rsidRDefault="0083383D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Государственная программа «Содействие занятости населения Камчатского края» утверждена постановлением Правительства Камчатского края от 29.12.2023 № 720-П.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Общий объем бюджетных ассигнований, пре</w:t>
      </w:r>
      <w:r>
        <w:rPr>
          <w:rStyle w:val="fontstyle01"/>
          <w:bCs/>
          <w:i w:val="0"/>
          <w:iCs w:val="0"/>
          <w:sz w:val="28"/>
          <w:szCs w:val="28"/>
        </w:rPr>
        <w:t xml:space="preserve">дусмотренный на реализацию программных мероприятий в 2024 году, составил 848 418,41 тысяч рублей, в том числе средства федерального бюджета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</w:t>
      </w:r>
      <w:r>
        <w:rPr>
          <w:rStyle w:val="fontstyle01"/>
          <w:bCs/>
          <w:i w:val="0"/>
          <w:iCs w:val="0"/>
          <w:sz w:val="28"/>
          <w:szCs w:val="28"/>
        </w:rPr>
        <w:t xml:space="preserve">316 229,30 тысяч рублей. Уровень кассового исполнения бюджетных средств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100,0 %. 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Доля проектной части в общем объеме расходов на финансовое обеспечение программных мероприятий составила 24,3 %. 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Финансовое обеспечение за счет средств местных бюджетов и внебюджетных источников государственной программой не предусмотрено.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Паспортом госуд</w:t>
      </w:r>
      <w:r>
        <w:rPr>
          <w:rStyle w:val="fontstyle01"/>
          <w:bCs/>
          <w:i w:val="0"/>
          <w:iCs w:val="0"/>
          <w:sz w:val="28"/>
          <w:szCs w:val="28"/>
        </w:rPr>
        <w:t xml:space="preserve">арственной программы и паспортами ее структурных элементов установлены целевые значения для 9 показателей из 11, предусмотренных государственной программой. 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По итогам отчетного года достигнуты плановые значения по 8 показателям, в том числе: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> </w:t>
      </w:r>
      <w:r>
        <w:rPr>
          <w:rStyle w:val="fontstyle01"/>
          <w:bCs/>
          <w:i w:val="0"/>
          <w:iCs w:val="0"/>
          <w:sz w:val="28"/>
          <w:szCs w:val="28"/>
        </w:rPr>
        <w:t>«Уровень ре</w:t>
      </w:r>
      <w:r>
        <w:rPr>
          <w:rStyle w:val="fontstyle01"/>
          <w:bCs/>
          <w:i w:val="0"/>
          <w:iCs w:val="0"/>
          <w:sz w:val="28"/>
          <w:szCs w:val="28"/>
        </w:rPr>
        <w:t xml:space="preserve">гистрируемой безработицы» не превысил 0,6 % при плановом значении 1,2 %; 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> </w:t>
      </w:r>
      <w:r>
        <w:rPr>
          <w:rStyle w:val="fontstyle01"/>
          <w:bCs/>
          <w:i w:val="0"/>
          <w:iCs w:val="0"/>
          <w:sz w:val="28"/>
          <w:szCs w:val="28"/>
        </w:rPr>
        <w:t>«Численность пострадавших в результате несчастных случаев на производстве с утратой трудоспособности на 1 рабочий день и более» составила 141 человек при плановом значении 176 чело</w:t>
      </w:r>
      <w:r>
        <w:rPr>
          <w:rStyle w:val="fontstyle01"/>
          <w:bCs/>
          <w:i w:val="0"/>
          <w:iCs w:val="0"/>
          <w:sz w:val="28"/>
          <w:szCs w:val="28"/>
        </w:rPr>
        <w:t>век.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Не достигнут показатель «Коэффициент производственного травматизма со смертельным исходом в организациях Камчатского края (человек на 1000 работающих)» значение которого составило 0,19 при плановом значении 0,11. 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Структура государственной программы «</w:t>
      </w:r>
      <w:r>
        <w:rPr>
          <w:rStyle w:val="fontstyle01"/>
          <w:bCs/>
          <w:i w:val="0"/>
          <w:iCs w:val="0"/>
          <w:sz w:val="28"/>
          <w:szCs w:val="28"/>
        </w:rPr>
        <w:t xml:space="preserve">Содействие занятости населения Камчатского края» включает 8 структурных элементов: </w:t>
      </w:r>
      <w:r>
        <w:rPr>
          <w:rStyle w:val="fontstyle01"/>
          <w:bCs/>
          <w:i w:val="0"/>
          <w:iCs w:val="0"/>
          <w:sz w:val="28"/>
          <w:szCs w:val="28"/>
        </w:rPr>
        <w:tab/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– 1 </w:t>
      </w:r>
      <w:r>
        <w:rPr>
          <w:rStyle w:val="fontstyle01"/>
          <w:bCs/>
          <w:i w:val="0"/>
          <w:iCs w:val="0"/>
          <w:sz w:val="28"/>
          <w:szCs w:val="28"/>
        </w:rPr>
        <w:t>региональный проект, обеспечивающий достижение показателей и реализацию мероприятий (результатов) федеральных проектов, входящих в состав национальных проектов;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 xml:space="preserve">7 </w:t>
      </w:r>
      <w:r>
        <w:rPr>
          <w:rStyle w:val="fontstyle01"/>
          <w:bCs/>
          <w:i w:val="0"/>
          <w:iCs w:val="0"/>
          <w:sz w:val="28"/>
          <w:szCs w:val="28"/>
        </w:rPr>
        <w:t>комплексов процессных мероприятий.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 рамках регионального проекта «Содействие занятости» национального проекта «Демография» в 2024 году реализовывались мероприятия по комплексной модернизации всех отделений Кадрового центра Камчатского края, а также меропр</w:t>
      </w:r>
      <w:r>
        <w:rPr>
          <w:rStyle w:val="fontstyle01"/>
          <w:bCs/>
          <w:i w:val="0"/>
          <w:iCs w:val="0"/>
          <w:sz w:val="28"/>
          <w:szCs w:val="28"/>
        </w:rPr>
        <w:t>иятия по привлечению работников в Камчатский край из других субъектов Российской Федерации. Камчатский край стал первым регионом, завершившим процесс модернизации Кадровых центров на Дальнем Востоке. Проведение комплексной модернизации службы занятости поз</w:t>
      </w:r>
      <w:r>
        <w:rPr>
          <w:rStyle w:val="fontstyle01"/>
          <w:bCs/>
          <w:i w:val="0"/>
          <w:iCs w:val="0"/>
          <w:sz w:val="28"/>
          <w:szCs w:val="28"/>
        </w:rPr>
        <w:t>волило внедрить новые подходы в работе с населением и работодателями.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По итогам реализации мероприятий процессной части государственной программы в отчетном году достигнуты следующие результаты: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– в рамках программы повышения мобильности трудовых ресурсов </w:t>
      </w:r>
      <w:r>
        <w:rPr>
          <w:rStyle w:val="fontstyle01"/>
          <w:bCs/>
          <w:i w:val="0"/>
          <w:iCs w:val="0"/>
          <w:sz w:val="28"/>
          <w:szCs w:val="28"/>
        </w:rPr>
        <w:t>привлечено 65 специалистов редких для Камчатки специальностей (специалисты горнодобывающей промышленности, судоремонтной отрасли, в сферах здравоохранения, сельского хозяйства, пищевой промышленности, перевозки воздушным пассажирским транспортом);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назнач</w:t>
      </w:r>
      <w:r>
        <w:rPr>
          <w:rStyle w:val="fontstyle01"/>
          <w:bCs/>
          <w:i w:val="0"/>
          <w:iCs w:val="0"/>
          <w:sz w:val="28"/>
          <w:szCs w:val="28"/>
        </w:rPr>
        <w:t>ены социальные выплаты в виде пособия по безработице 2 968 гражданам;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при поддержке органов службы занятости 41 человек начал реализацию собственных бизнес-проектов;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оказано содействие в трудоустройстве 129 инвалидам, из них трудоустроено 53 человека;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21 человек приступил к учебе по программе целевого обучения для дальнейшего трудоустройства в учреждения образования, культуры, энергетики, транспорта;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в региональной программе повышения мобильности трудовых ресурсов приняли участие 14 работодателей, п</w:t>
      </w:r>
      <w:r>
        <w:rPr>
          <w:rStyle w:val="fontstyle01"/>
          <w:bCs/>
          <w:i w:val="0"/>
          <w:iCs w:val="0"/>
          <w:sz w:val="28"/>
          <w:szCs w:val="28"/>
        </w:rPr>
        <w:t>ланирующих привлечение трудовых ресурсов в Камчатский край из других субъектов Российской Федерации;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проведено 20 мероприятий (семинары, «круглые столы», конкурсы), направленных на информационное обеспечение и пропаганду охраны труда.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 соответствии с ин</w:t>
      </w:r>
      <w:r>
        <w:rPr>
          <w:rStyle w:val="fontstyle01"/>
          <w:bCs/>
          <w:i w:val="0"/>
          <w:iCs w:val="0"/>
          <w:sz w:val="28"/>
          <w:szCs w:val="28"/>
        </w:rPr>
        <w:t xml:space="preserve">тегральной оценкой эффективности реализации государственная программа «Содействие занятости населения Камчатского края»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высокоэффективной (99,4 %)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83383D" w:rsidRDefault="0083383D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383D" w:rsidRDefault="00070A50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7. Государственная программа Камчатского края</w:t>
      </w:r>
    </w:p>
    <w:p w:rsidR="0083383D" w:rsidRDefault="00070A50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 xml:space="preserve">«Развитие физической культуры и спорта в Камчатском </w:t>
      </w:r>
      <w:r>
        <w:rPr>
          <w:rStyle w:val="fontstyle01"/>
          <w:bCs/>
          <w:i w:val="0"/>
          <w:iCs w:val="0"/>
          <w:sz w:val="28"/>
          <w:szCs w:val="28"/>
        </w:rPr>
        <w:t>крае»</w:t>
      </w:r>
    </w:p>
    <w:p w:rsidR="0083383D" w:rsidRDefault="0083383D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Государственная программа «Развитие физической культуры и спорта в Камчатском крае» утверждена постановлением Правительства Камчатского края от 27.12.2023 № 695-П.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Общий объем бюджетных ассигнований, предусмотренный на реализацию программных меропри</w:t>
      </w:r>
      <w:r>
        <w:rPr>
          <w:rStyle w:val="fontstyle01"/>
          <w:bCs/>
          <w:i w:val="0"/>
          <w:iCs w:val="0"/>
          <w:sz w:val="28"/>
          <w:szCs w:val="28"/>
        </w:rPr>
        <w:t xml:space="preserve">ятий в 2024 году, составил 2 088 198,21 тысяч рублей, в том числе средства федерального бюджета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</w:t>
      </w:r>
      <w:r>
        <w:rPr>
          <w:rStyle w:val="fontstyle01"/>
          <w:bCs/>
          <w:i w:val="0"/>
          <w:iCs w:val="0"/>
          <w:sz w:val="28"/>
          <w:szCs w:val="28"/>
        </w:rPr>
        <w:t xml:space="preserve">247 400,95 тысяч рублей. Уровень кассового исполнения бюджетных средств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</w:t>
      </w:r>
      <w:r>
        <w:rPr>
          <w:rStyle w:val="fontstyle01"/>
          <w:bCs/>
          <w:i w:val="0"/>
          <w:iCs w:val="0"/>
          <w:sz w:val="28"/>
          <w:szCs w:val="28"/>
        </w:rPr>
        <w:t xml:space="preserve">100,0 %. 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Доля проектной части в общем объеме расходов на финансовое обеспечение программных мероприятий составила 15,4 %. 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Государственной программой предусмотрено предоставление межбюджетных трансфертов местным бюджетам. В паспорте государственной программы на </w:t>
      </w:r>
      <w:r>
        <w:rPr>
          <w:rStyle w:val="fontstyle01"/>
          <w:bCs/>
          <w:i w:val="0"/>
          <w:iCs w:val="0"/>
          <w:sz w:val="28"/>
          <w:szCs w:val="28"/>
        </w:rPr>
        <w:t>2024 год объем межбюджетных трансфертов местным бюджетам составляет 661,03 тысяч рублей. Сумма расходных обязательств муниципальных образований, в целях софинансирования которых предоставляются межбюджетные трансферты, составила 34,79 тысяч рублей. Финансо</w:t>
      </w:r>
      <w:r>
        <w:rPr>
          <w:rStyle w:val="fontstyle01"/>
          <w:bCs/>
          <w:i w:val="0"/>
          <w:iCs w:val="0"/>
          <w:sz w:val="28"/>
          <w:szCs w:val="28"/>
        </w:rPr>
        <w:t>вое обеспечение за счет средств внебюджетных источников государственной программой не предусмотрено.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Паспортом государственной программы и паспортами ее структурных элементов предусмотрены целевые значения для 9 показателей.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По итогам отчетного года достиг</w:t>
      </w:r>
      <w:r>
        <w:rPr>
          <w:rStyle w:val="fontstyle01"/>
          <w:bCs/>
          <w:i w:val="0"/>
          <w:iCs w:val="0"/>
          <w:sz w:val="28"/>
          <w:szCs w:val="28"/>
        </w:rPr>
        <w:t>нуты значения по 8 показателям, в том числе: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«Уровень обеспеченности граждан спортивными сооружениями исходя из единовременной пропускной способности объектов спорта» п</w:t>
      </w:r>
      <w:r>
        <w:rPr>
          <w:rStyle w:val="fontstyle01"/>
          <w:bCs/>
          <w:i w:val="0"/>
          <w:iCs w:val="0"/>
          <w:sz w:val="28"/>
          <w:szCs w:val="28"/>
        </w:rPr>
        <w:t>ревысил плановое значение (90,5 %) и составил 94,5 %;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«Д</w:t>
      </w:r>
      <w:r>
        <w:rPr>
          <w:rStyle w:val="fontstyle01"/>
          <w:bCs/>
          <w:i w:val="0"/>
          <w:iCs w:val="0"/>
          <w:sz w:val="28"/>
          <w:szCs w:val="28"/>
        </w:rPr>
        <w:t xml:space="preserve">оля граждан, систематически </w:t>
      </w:r>
      <w:r>
        <w:rPr>
          <w:rStyle w:val="fontstyle01"/>
          <w:bCs/>
          <w:i w:val="0"/>
          <w:iCs w:val="0"/>
          <w:sz w:val="28"/>
          <w:szCs w:val="28"/>
        </w:rPr>
        <w:t>занимающихся физической культурой и спортом» составила 55,9 % при плановом значении 55,7 %;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«Д</w:t>
      </w:r>
      <w:r>
        <w:rPr>
          <w:rStyle w:val="fontstyle01"/>
          <w:bCs/>
          <w:i w:val="0"/>
          <w:iCs w:val="0"/>
          <w:sz w:val="28"/>
          <w:szCs w:val="28"/>
        </w:rPr>
        <w:t xml:space="preserve">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</w:t>
      </w:r>
      <w:r>
        <w:rPr>
          <w:rStyle w:val="fontstyle01"/>
          <w:bCs/>
          <w:i w:val="0"/>
          <w:iCs w:val="0"/>
          <w:sz w:val="28"/>
          <w:szCs w:val="28"/>
        </w:rPr>
        <w:t>населения, не имеющего противопоказаний для занятий физической культурой и спортом» составила 100,0 % к плановому значению или 19,7 %;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«Доля камчатских спортсменов, вошедших в списки кандидатов в спортивные сборные команды Российской Федерации, в общем к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оличестве камчатских спортсменов, занимающихся на этапах совершенствования спортивного мастерства и высшего спортивного мастерства» составила 51,1 % при плановом значении 51,0 %.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Не достигнуто целевое значение показателя «Доля граждан в возрасте от 30 до 5</w:t>
      </w:r>
      <w:r>
        <w:rPr>
          <w:rStyle w:val="fontstyle01"/>
          <w:bCs/>
          <w:i w:val="0"/>
          <w:iCs w:val="0"/>
          <w:sz w:val="28"/>
          <w:szCs w:val="28"/>
        </w:rPr>
        <w:t xml:space="preserve">4 лет включительно (женщины) и до 59 лет включительно (мужчины), систематически занимающихся физической культурой и спортом, в общей численности граждан данной возрастной категории». Фактическое значение составило 48,0 % при плановом значении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53,0 %.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Струк</w:t>
      </w:r>
      <w:r>
        <w:rPr>
          <w:rStyle w:val="fontstyle01"/>
          <w:bCs/>
          <w:i w:val="0"/>
          <w:iCs w:val="0"/>
          <w:sz w:val="28"/>
          <w:szCs w:val="28"/>
        </w:rPr>
        <w:t>тура государственной программы «Развитие физической культуры и спорта в Камчатском крае» включает 7 структурных элементов, в том числе: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1 региональный проект, обеспечивающий достижение показателей и реализацию мероприятий (результатов) федеральных проект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ов, входящих в состав национальных проектов;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2 региональных проекта;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– 1 ведомственный </w:t>
      </w:r>
      <w:r>
        <w:rPr>
          <w:rStyle w:val="fontstyle01"/>
          <w:bCs/>
          <w:i w:val="0"/>
          <w:iCs w:val="0"/>
          <w:sz w:val="28"/>
          <w:szCs w:val="28"/>
        </w:rPr>
        <w:t>проект;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3 комплекса процессных мероприятий.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 рамках проектной части государственной программы: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осуществляется создание центра военно-спортивной подготовки;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реал</w:t>
      </w:r>
      <w:r>
        <w:rPr>
          <w:rStyle w:val="fontstyle01"/>
          <w:bCs/>
          <w:i w:val="0"/>
          <w:iCs w:val="0"/>
          <w:sz w:val="28"/>
          <w:szCs w:val="28"/>
        </w:rPr>
        <w:t>изуются мероприятия по созданию «умных» спортивных площадок;</w:t>
      </w:r>
    </w:p>
    <w:p w:rsidR="0083383D" w:rsidRDefault="00070A50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> создаются и модернизируются объекты спортивной инфраструктуры региональной и муниципальной собственности для занятий физической культурой и спортом;</w:t>
      </w:r>
    </w:p>
    <w:p w:rsidR="0083383D" w:rsidRDefault="00070A50">
      <w:pPr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ab/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</w:t>
      </w:r>
      <w:r>
        <w:rPr>
          <w:rStyle w:val="fontstyle01"/>
          <w:bCs/>
          <w:i w:val="0"/>
          <w:iCs w:val="0"/>
          <w:sz w:val="28"/>
          <w:szCs w:val="28"/>
        </w:rPr>
        <w:t>приобретено спортивное оборудование и ин</w:t>
      </w:r>
      <w:r>
        <w:rPr>
          <w:rStyle w:val="fontstyle01"/>
          <w:bCs/>
          <w:i w:val="0"/>
          <w:iCs w:val="0"/>
          <w:sz w:val="28"/>
          <w:szCs w:val="28"/>
        </w:rPr>
        <w:t>вентарь для спортивных школ.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Мероприятия процессной части государственной программы направлены на обеспечение функционирования учреждений, подведомственных Министерству спорта Камчатского края, организацию и проведение массовых спортивных мероприятий, учас</w:t>
      </w:r>
      <w:r>
        <w:rPr>
          <w:rStyle w:val="fontstyle01"/>
          <w:bCs/>
          <w:i w:val="0"/>
          <w:iCs w:val="0"/>
          <w:sz w:val="28"/>
          <w:szCs w:val="28"/>
        </w:rPr>
        <w:t>тие членов спортивных сборных команд Камчатского края по видам спорта в межрегиональных и всероссийских соревнованиях.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 соответствии с интегральной оценкой эффективности реализации государственная программа «Развитие физической культуры и спорта в Камчатс</w:t>
      </w:r>
      <w:r>
        <w:rPr>
          <w:rStyle w:val="fontstyle01"/>
          <w:bCs/>
          <w:i w:val="0"/>
          <w:iCs w:val="0"/>
          <w:sz w:val="28"/>
          <w:szCs w:val="28"/>
        </w:rPr>
        <w:t xml:space="preserve">ком крае»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высокоэффективной (96,1 %)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83383D" w:rsidRDefault="0083383D">
      <w:pPr>
        <w:ind w:firstLine="709"/>
        <w:jc w:val="both"/>
        <w:rPr>
          <w:rStyle w:val="fontstyle01"/>
          <w:bCs/>
          <w:i w:val="0"/>
          <w:iCs w:val="0"/>
          <w:sz w:val="28"/>
          <w:szCs w:val="28"/>
        </w:rPr>
      </w:pPr>
    </w:p>
    <w:p w:rsidR="0083383D" w:rsidRDefault="00070A50">
      <w:pPr>
        <w:ind w:firstLine="709"/>
        <w:jc w:val="center"/>
      </w:pPr>
      <w:r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 xml:space="preserve"> Государственная программа Камчатского края</w:t>
      </w:r>
    </w:p>
    <w:p w:rsidR="0083383D" w:rsidRDefault="00070A5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экономики и внешнеэкономической деятельности Камчатского края»</w:t>
      </w:r>
    </w:p>
    <w:p w:rsidR="0083383D" w:rsidRDefault="0083383D">
      <w:pPr>
        <w:jc w:val="center"/>
        <w:rPr>
          <w:rFonts w:ascii="Times New Roman" w:hAnsi="Times New Roman"/>
          <w:sz w:val="28"/>
          <w:szCs w:val="28"/>
        </w:rPr>
      </w:pPr>
    </w:p>
    <w:p w:rsidR="0083383D" w:rsidRDefault="00070A5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Государственная программа «Развитие экономики и внешнеэкономической деятельности </w:t>
      </w:r>
      <w:r>
        <w:rPr>
          <w:rFonts w:ascii="Times New Roman" w:hAnsi="Times New Roman"/>
          <w:sz w:val="28"/>
          <w:szCs w:val="28"/>
        </w:rPr>
        <w:t>Камчатского края» утверждена постановлением Правительства Камчатского края от 28.12.2023 № 711-П.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Общий объем бюджетных ассигнований, предусмотренный на реализацию программных мероприятий в 2024 году, составил 1 813 144,53 </w:t>
      </w:r>
      <w:r>
        <w:rPr>
          <w:rFonts w:ascii="Times New Roman" w:hAnsi="Times New Roman"/>
          <w:sz w:val="28"/>
          <w:szCs w:val="28"/>
        </w:rPr>
        <w:t>тысяч рублей, в том числе средст</w:t>
      </w:r>
      <w:r>
        <w:rPr>
          <w:rFonts w:ascii="Times New Roman" w:hAnsi="Times New Roman"/>
          <w:sz w:val="28"/>
          <w:szCs w:val="28"/>
        </w:rPr>
        <w:t xml:space="preserve">ва федерального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1 201 037,85 тысяч рублей. Уровень кассового исполнения бюджетных средств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99,9 %.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 xml:space="preserve">Доля проектной части в общем объеме расходов на финансовое обеспечение программных мероприятий составила 66,4 %.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Финансовое обеспечение за счет</w:t>
      </w:r>
      <w:r>
        <w:rPr>
          <w:rFonts w:ascii="Times New Roman" w:hAnsi="Times New Roman"/>
          <w:sz w:val="28"/>
          <w:szCs w:val="28"/>
        </w:rPr>
        <w:t xml:space="preserve"> средств местных бюджетов в паспорте государственной программы не отражено. Финансовое обеспечение за счет средств внебюджетных источников государственной программой не предусмотрено.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Паспортом государственной программы и паспортами ее структурных элемент</w:t>
      </w:r>
      <w:r>
        <w:rPr>
          <w:rFonts w:ascii="Times New Roman" w:hAnsi="Times New Roman"/>
          <w:sz w:val="28"/>
          <w:szCs w:val="28"/>
        </w:rPr>
        <w:t>ов установлены целевые значения для 41 показателя из 44, предусмотренных государственной программой.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По итогам отчетного года достигнуты плановые значения по 39 показателям, в том числе: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«Ч</w:t>
      </w:r>
      <w:r>
        <w:rPr>
          <w:rFonts w:ascii="Times New Roman" w:hAnsi="Times New Roman"/>
          <w:sz w:val="28"/>
          <w:szCs w:val="28"/>
        </w:rPr>
        <w:t>исленность занятых в сфере малого и среднего предпринимательств</w:t>
      </w:r>
      <w:r>
        <w:rPr>
          <w:rFonts w:ascii="Times New Roman" w:hAnsi="Times New Roman"/>
          <w:sz w:val="28"/>
          <w:szCs w:val="28"/>
        </w:rPr>
        <w:t>а, включая индивидуальных предпринимателей и самозанятых» составила 0,057 млн человек или 103,64 % к плановому значению;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«Д</w:t>
      </w:r>
      <w:r>
        <w:rPr>
          <w:rFonts w:ascii="Times New Roman" w:hAnsi="Times New Roman"/>
          <w:sz w:val="28"/>
          <w:szCs w:val="28"/>
        </w:rPr>
        <w:t>оля предприятий, достигших ежегодный 5,0 % прирост производительности труда на предприятиях-участниках, внедряющих мероприятия нац</w:t>
      </w:r>
      <w:r>
        <w:rPr>
          <w:rFonts w:ascii="Times New Roman" w:hAnsi="Times New Roman"/>
          <w:sz w:val="28"/>
          <w:szCs w:val="28"/>
        </w:rPr>
        <w:t>ионального проекта под федеральным и региональным управлением, в течении трех лет участия в проекте» достигла 53,8 % при плановом значении 50,0 %;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«О</w:t>
      </w:r>
      <w:r>
        <w:rPr>
          <w:rFonts w:ascii="Times New Roman" w:hAnsi="Times New Roman"/>
          <w:sz w:val="28"/>
          <w:szCs w:val="28"/>
        </w:rPr>
        <w:t>бъем инвестиций в основной капитал в рамках реализации проектов резидентов территории опережающего разви</w:t>
      </w:r>
      <w:r>
        <w:rPr>
          <w:rFonts w:ascii="Times New Roman" w:hAnsi="Times New Roman"/>
          <w:sz w:val="28"/>
          <w:szCs w:val="28"/>
        </w:rPr>
        <w:t>тия «Камчатка» (нарастающим итогом)» превысил целевое значение на 24,1 % и составил 86 433 млн рублей.</w:t>
      </w:r>
    </w:p>
    <w:p w:rsidR="0083383D" w:rsidRDefault="00070A50">
      <w:pPr>
        <w:ind w:firstLine="680"/>
        <w:jc w:val="both"/>
      </w:pPr>
      <w:r>
        <w:rPr>
          <w:rFonts w:ascii="Times New Roman" w:hAnsi="Times New Roman"/>
          <w:sz w:val="28"/>
          <w:szCs w:val="28"/>
        </w:rPr>
        <w:t>Не достигнут показатель «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ндекс физического объема инвестиций в основной капитал». Объем инвестиций в основной капитал в сопоставимых ценах составил 70,4</w:t>
      </w:r>
      <w:r>
        <w:rPr>
          <w:rFonts w:ascii="Times New Roman" w:hAnsi="Times New Roman"/>
          <w:sz w:val="28"/>
          <w:szCs w:val="28"/>
        </w:rPr>
        <w:t> % к уровню 2023 года, что ниже планового значения на 31,0 %.</w:t>
      </w:r>
    </w:p>
    <w:p w:rsidR="0083383D" w:rsidRDefault="00070A50">
      <w:pPr>
        <w:ind w:firstLine="680"/>
        <w:jc w:val="both"/>
      </w:pPr>
      <w:r>
        <w:rPr>
          <w:rFonts w:ascii="Times New Roman" w:hAnsi="Times New Roman"/>
          <w:sz w:val="28"/>
          <w:szCs w:val="28"/>
        </w:rPr>
        <w:t xml:space="preserve">Ниже планового значения (164 единицы) фактическое значение показателя «Увеличение числа резидентов территории опережающего развития «Камчатка» </w:t>
      </w:r>
      <w:r>
        <w:rPr>
          <w:rFonts w:ascii="Times New Roman" w:eastAsia="Times New Roman" w:hAnsi="Times New Roman" w:cs="Times New Roman"/>
          <w:sz w:val="28"/>
          <w:szCs w:val="28"/>
        </w:rPr>
        <w:t>– 150 единиц.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 xml:space="preserve">Структура государственной программы </w:t>
      </w:r>
      <w:r>
        <w:rPr>
          <w:rFonts w:ascii="Times New Roman" w:hAnsi="Times New Roman"/>
          <w:sz w:val="28"/>
          <w:szCs w:val="28"/>
        </w:rPr>
        <w:t xml:space="preserve">«Развитие экономики и внешнеэкономической деятельности Камчатского края» включает 25 структурных элементов, </w:t>
      </w:r>
      <w:r>
        <w:rPr>
          <w:rFonts w:ascii="Times New Roman" w:hAnsi="Times New Roman"/>
          <w:sz w:val="28"/>
          <w:szCs w:val="28"/>
        </w:rPr>
        <w:t>в том числе</w:t>
      </w:r>
      <w:r>
        <w:rPr>
          <w:rFonts w:ascii="Times New Roman" w:hAnsi="Times New Roman"/>
          <w:sz w:val="28"/>
          <w:szCs w:val="28"/>
        </w:rPr>
        <w:t>: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</w:t>
      </w:r>
      <w:r>
        <w:rPr>
          <w:rFonts w:ascii="Times New Roman" w:hAnsi="Times New Roman"/>
          <w:sz w:val="28"/>
          <w:szCs w:val="28"/>
        </w:rPr>
        <w:t>6 региональных проектов, обеспечивающих достижение показателей и реализацию мероприятий (результатов) федеральных проектов, входящих</w:t>
      </w:r>
      <w:r>
        <w:rPr>
          <w:rFonts w:ascii="Times New Roman" w:hAnsi="Times New Roman"/>
          <w:sz w:val="28"/>
          <w:szCs w:val="28"/>
        </w:rPr>
        <w:t xml:space="preserve"> в состав национальных проектов;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2 региональных проекта;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</w:t>
      </w:r>
      <w:r>
        <w:rPr>
          <w:rFonts w:ascii="Times New Roman" w:hAnsi="Times New Roman"/>
          <w:sz w:val="28"/>
          <w:szCs w:val="28"/>
        </w:rPr>
        <w:t>3 ведомственных проекта;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 xml:space="preserve">14 комплексов процессных мероприятий.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Style w:val="fontstyle01"/>
          <w:i w:val="0"/>
          <w:iCs w:val="0"/>
          <w:sz w:val="28"/>
          <w:szCs w:val="28"/>
        </w:rPr>
        <w:t>В рамках реализации мероприятий проектной части государственной программы:</w:t>
      </w:r>
    </w:p>
    <w:p w:rsidR="0083383D" w:rsidRDefault="00070A50">
      <w:pPr>
        <w:jc w:val="both"/>
      </w:pPr>
      <w:r>
        <w:rPr>
          <w:rStyle w:val="fontstyle01"/>
          <w:i w:val="0"/>
          <w:iCs w:val="0"/>
          <w:sz w:val="28"/>
          <w:szCs w:val="28"/>
        </w:rPr>
        <w:tab/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– </w:t>
      </w:r>
      <w:r>
        <w:rPr>
          <w:rStyle w:val="fontstyle01"/>
          <w:i w:val="0"/>
          <w:iCs w:val="0"/>
          <w:sz w:val="28"/>
          <w:szCs w:val="28"/>
        </w:rPr>
        <w:t xml:space="preserve">осуществлено подключение к системе </w:t>
      </w:r>
      <w:r>
        <w:rPr>
          <w:rStyle w:val="fontstyle01"/>
          <w:i w:val="0"/>
          <w:iCs w:val="0"/>
          <w:sz w:val="28"/>
          <w:szCs w:val="28"/>
        </w:rPr>
        <w:t>водоотведения объекта ООО «Тополовый парк» в целях обеспечения резидентов преференциального режима территория опережающего развития «Камчатка» необходимой транспортной и инженерной инфраструктурой;</w:t>
      </w:r>
    </w:p>
    <w:p w:rsidR="0083383D" w:rsidRDefault="00070A50">
      <w:pPr>
        <w:jc w:val="both"/>
      </w:pPr>
      <w:r>
        <w:rPr>
          <w:rStyle w:val="fontstyle01"/>
          <w:i w:val="0"/>
          <w:iCs w:val="0"/>
          <w:sz w:val="28"/>
          <w:szCs w:val="28"/>
        </w:rPr>
        <w:tab/>
        <w:t>– реализованы проекты по повышению производительности тру</w:t>
      </w:r>
      <w:r>
        <w:rPr>
          <w:rStyle w:val="fontstyle01"/>
          <w:i w:val="0"/>
          <w:iCs w:val="0"/>
          <w:sz w:val="28"/>
          <w:szCs w:val="28"/>
        </w:rPr>
        <w:t>да на 6 предприятиях;</w:t>
      </w:r>
    </w:p>
    <w:p w:rsidR="0083383D" w:rsidRDefault="00070A50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>– о</w:t>
      </w:r>
      <w:r>
        <w:rPr>
          <w:rStyle w:val="fontstyle01"/>
          <w:i w:val="0"/>
          <w:iCs w:val="0"/>
          <w:sz w:val="28"/>
          <w:szCs w:val="28"/>
        </w:rPr>
        <w:t>беспечен доступ субъектов малого и среднего предпринимательства к государственному и муниципальному имуществу;</w:t>
      </w:r>
    </w:p>
    <w:p w:rsidR="0083383D" w:rsidRDefault="00070A50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 xml:space="preserve">– для старта бизнеса начинающим предпринимателям предоставлены льготные микрозаймы, а также поручительства и гарантии 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на обеспечение доступа к кредитным и иным финансовым ресурсам;</w:t>
      </w:r>
    </w:p>
    <w:p w:rsidR="0083383D" w:rsidRDefault="00070A50">
      <w:pPr>
        <w:ind w:firstLine="720"/>
        <w:jc w:val="both"/>
      </w:pPr>
      <w:r>
        <w:rPr>
          <w:rStyle w:val="fontstyle01"/>
          <w:i w:val="0"/>
          <w:sz w:val="28"/>
          <w:szCs w:val="28"/>
        </w:rPr>
        <w:t>– разработан комплексный план внедрения клиентоцентричности в исполнительных органах Камчатского края, а также в Камчатском крае в целом</w:t>
      </w:r>
      <w:r>
        <w:rPr>
          <w:rFonts w:ascii="Times New Roman" w:hAnsi="Times New Roman"/>
          <w:sz w:val="28"/>
          <w:szCs w:val="28"/>
        </w:rPr>
        <w:t>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sz w:val="28"/>
          <w:szCs w:val="28"/>
        </w:rPr>
        <w:t>По итогам реализации мероприятий процессной части госуд</w:t>
      </w:r>
      <w:r>
        <w:rPr>
          <w:rStyle w:val="fontstyle01"/>
          <w:i w:val="0"/>
          <w:sz w:val="28"/>
          <w:szCs w:val="28"/>
        </w:rPr>
        <w:t>арственной программы достигнуты следующие результаты: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i w:val="0"/>
          <w:sz w:val="28"/>
          <w:szCs w:val="28"/>
        </w:rPr>
        <w:t>– оказана финансовая поддержка юридическим лицам и индивидуальным предпринимателям путем возмещения части затрат, связанных с реализацией особо значимых инвестиционных проектов;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i w:val="0"/>
          <w:sz w:val="28"/>
          <w:szCs w:val="28"/>
        </w:rPr>
        <w:t xml:space="preserve">– оказана финансовая </w:t>
      </w:r>
      <w:r>
        <w:rPr>
          <w:rStyle w:val="fontstyle01"/>
          <w:rFonts w:eastAsia="Times New Roman"/>
          <w:i w:val="0"/>
          <w:sz w:val="28"/>
          <w:szCs w:val="28"/>
        </w:rPr>
        <w:t>поддержка управляющей компании и резидентам индустриального (промышленного) парка «Нагорный»;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i w:val="0"/>
          <w:sz w:val="28"/>
          <w:szCs w:val="28"/>
        </w:rPr>
        <w:t>– оказано содействие в снабжении населения труднодоступных местностей Камчатского края продовольственными товарами – возмещены транспортные расходы 22 хозяйствующ</w:t>
      </w:r>
      <w:r>
        <w:rPr>
          <w:rStyle w:val="fontstyle01"/>
          <w:rFonts w:eastAsia="Times New Roman"/>
          <w:i w:val="0"/>
          <w:sz w:val="28"/>
          <w:szCs w:val="28"/>
        </w:rPr>
        <w:t>им субъектам;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i w:val="0"/>
          <w:sz w:val="28"/>
          <w:szCs w:val="28"/>
        </w:rPr>
        <w:t>– сформирован перечень действующих и архивных налоговых льгот;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i w:val="0"/>
          <w:sz w:val="28"/>
          <w:szCs w:val="28"/>
        </w:rPr>
        <w:t>– проведена оценка эффективности действующих налоговых расходов;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i w:val="0"/>
          <w:sz w:val="28"/>
          <w:szCs w:val="28"/>
        </w:rPr>
        <w:t xml:space="preserve">– проведен конкурс «Торговля Камчатки» в рамках празднования «Дня работника торговли», в котором приняли участие </w:t>
      </w:r>
      <w:r>
        <w:rPr>
          <w:rStyle w:val="fontstyle01"/>
          <w:rFonts w:eastAsia="Times New Roman"/>
          <w:i w:val="0"/>
          <w:sz w:val="28"/>
          <w:szCs w:val="28"/>
        </w:rPr>
        <w:t>16 торговых предприятий.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</w:t>
      </w:r>
      <w:r>
        <w:rPr>
          <w:rStyle w:val="fontstyle01"/>
          <w:bCs/>
          <w:i w:val="0"/>
          <w:iCs w:val="0"/>
          <w:sz w:val="28"/>
          <w:szCs w:val="28"/>
        </w:rPr>
        <w:t xml:space="preserve">«Развитие экономики и внешнеэкономической деятельности Камчатского края»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высокоэффективной (97,0 %)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83383D" w:rsidRDefault="0083383D">
      <w:pPr>
        <w:ind w:firstLine="709"/>
        <w:jc w:val="both"/>
        <w:rPr>
          <w:sz w:val="28"/>
          <w:szCs w:val="28"/>
        </w:rPr>
      </w:pPr>
    </w:p>
    <w:p w:rsidR="0083383D" w:rsidRDefault="00070A50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9. Государственная программа Ка</w:t>
      </w:r>
      <w:r>
        <w:rPr>
          <w:rStyle w:val="fontstyle01"/>
          <w:bCs/>
          <w:i w:val="0"/>
          <w:iCs w:val="0"/>
          <w:sz w:val="28"/>
          <w:szCs w:val="28"/>
        </w:rPr>
        <w:t>мчатского края</w:t>
      </w:r>
    </w:p>
    <w:p w:rsidR="0083383D" w:rsidRDefault="00070A50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Камчатского края»</w:t>
      </w:r>
    </w:p>
    <w:p w:rsidR="0083383D" w:rsidRDefault="0083383D">
      <w:pPr>
        <w:ind w:firstLine="709"/>
        <w:jc w:val="center"/>
      </w:pP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Государственная программа «Развитие сельского хозяйства и регулирование рынков сельскохозяйственной продукции, сыр</w:t>
      </w:r>
      <w:r>
        <w:rPr>
          <w:rStyle w:val="fontstyle01"/>
          <w:bCs/>
          <w:i w:val="0"/>
          <w:iCs w:val="0"/>
          <w:sz w:val="28"/>
          <w:szCs w:val="28"/>
        </w:rPr>
        <w:t>ья и продовольствия Камчатского края» утверждена постановлением Правительства Камчатского края от 29.12.2023 № 715-П.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Общий объем бюджетных ассигнований, предусмотренный на реализацию программных мероприятий в 2024 году, составил 2 042 324,39 тысяч рублей,</w:t>
      </w:r>
      <w:r>
        <w:rPr>
          <w:rStyle w:val="fontstyle01"/>
          <w:bCs/>
          <w:i w:val="0"/>
          <w:iCs w:val="0"/>
          <w:sz w:val="28"/>
          <w:szCs w:val="28"/>
        </w:rPr>
        <w:t xml:space="preserve"> в том числе средства федерального бюджета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</w:t>
      </w:r>
      <w:r>
        <w:rPr>
          <w:rStyle w:val="fontstyle01"/>
          <w:bCs/>
          <w:i w:val="0"/>
          <w:iCs w:val="0"/>
          <w:sz w:val="28"/>
          <w:szCs w:val="28"/>
        </w:rPr>
        <w:t xml:space="preserve">178 031,80 тысяч рублей. Уровень кассового исполнения бюджетных средств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97,9 %. 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Доля проектной части в общем объеме расходов на финансовое обеспечение программных мероприятий составила 71,3 %. 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Государственной программой предусмотрено предоставление межбюджетных трансфертов местным бюджетам. В 2024 году из бюджета Камчатского края бюджетам муниципальных образований предоставлено межбюджетных трансфертов на общую сумму 173 090,58 тысяч рублей. Фин</w:t>
      </w:r>
      <w:r>
        <w:rPr>
          <w:rStyle w:val="fontstyle01"/>
          <w:bCs/>
          <w:i w:val="0"/>
          <w:iCs w:val="0"/>
          <w:sz w:val="28"/>
          <w:szCs w:val="28"/>
        </w:rPr>
        <w:t>ансовое обеспечение за счет внебюджетных источников программой не предусмотрено.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Паспортом государственной программы и паспортами ее структурных элементов установлены целевые значения для 60 показателей из 63, предусмотренных государственной программой. 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П</w:t>
      </w:r>
      <w:r>
        <w:rPr>
          <w:rStyle w:val="fontstyle01"/>
          <w:bCs/>
          <w:i w:val="0"/>
          <w:iCs w:val="0"/>
          <w:sz w:val="28"/>
          <w:szCs w:val="28"/>
        </w:rPr>
        <w:t>о итогам отчетного года достигнуты плановые значения по 52 показателям, в том числе: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«Среднемесячная начисленная заработная плата работников сельского хозяйства (без субъектов малого предпринимательства)» составила 85 941 рубль или 118,6 % к плановому зн</w:t>
      </w:r>
      <w:r>
        <w:rPr>
          <w:rStyle w:val="fontstyle01"/>
          <w:bCs/>
          <w:i w:val="0"/>
          <w:iCs w:val="0"/>
          <w:sz w:val="28"/>
          <w:szCs w:val="28"/>
        </w:rPr>
        <w:t>ачению;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«Площадь вовлеченных в оборот земель сельскохозяйственного назначения, нарастающим итогом» составила 1,9214 тысяч гектаров, что превышает целевое значение на 51,9 %;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«Индекс производства пищевых продуктов (в сопоставимых ценах) к уровню 2020 го</w:t>
      </w:r>
      <w:r>
        <w:rPr>
          <w:rStyle w:val="fontstyle01"/>
          <w:bCs/>
          <w:i w:val="0"/>
          <w:iCs w:val="0"/>
          <w:sz w:val="28"/>
          <w:szCs w:val="28"/>
        </w:rPr>
        <w:t>да» составил 132,4 %, что выше планового значения на 29,3 %;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«Рентабельность сельскохозяйственных организаций (с учетом субсидий)» составила 59,5 %, превысив целевое значение в 6,4 раза.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Несмотря на планируемое снижение (98,5 %), не достигнуто значение п</w:t>
      </w:r>
      <w:r>
        <w:rPr>
          <w:rStyle w:val="fontstyle01"/>
          <w:bCs/>
          <w:i w:val="0"/>
          <w:iCs w:val="0"/>
          <w:sz w:val="28"/>
          <w:szCs w:val="28"/>
        </w:rPr>
        <w:t xml:space="preserve">оказателя «Индекс производства продукции сельского хозяйства (в сопоставимых ценах) к уровню 2020 года»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– </w:t>
      </w:r>
      <w:r>
        <w:rPr>
          <w:rStyle w:val="fontstyle01"/>
          <w:bCs/>
          <w:i w:val="0"/>
          <w:iCs w:val="0"/>
          <w:sz w:val="28"/>
          <w:szCs w:val="28"/>
        </w:rPr>
        <w:t>97,5 %.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Структура государственной программы «Развитие сельского хозяйства и регулирование рынков сельскохозяйственной продукции, сырья и продовольстви</w:t>
      </w:r>
      <w:r>
        <w:rPr>
          <w:rStyle w:val="fontstyle01"/>
          <w:bCs/>
          <w:i w:val="0"/>
          <w:iCs w:val="0"/>
          <w:sz w:val="28"/>
          <w:szCs w:val="28"/>
        </w:rPr>
        <w:t>я Камчатского края» включает 22 структурных элемента, в том числе: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1 региональный проект, обеспечивающий достижение показателей и реализацию мероприятий (результатов) федеральных проектов, входящих в состав национальных проектов;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> </w:t>
      </w:r>
      <w:r>
        <w:rPr>
          <w:rStyle w:val="fontstyle01"/>
          <w:bCs/>
          <w:i w:val="0"/>
          <w:iCs w:val="0"/>
          <w:sz w:val="28"/>
          <w:szCs w:val="28"/>
        </w:rPr>
        <w:t>12 региональных проект</w:t>
      </w:r>
      <w:r>
        <w:rPr>
          <w:rStyle w:val="fontstyle01"/>
          <w:bCs/>
          <w:i w:val="0"/>
          <w:iCs w:val="0"/>
          <w:sz w:val="28"/>
          <w:szCs w:val="28"/>
        </w:rPr>
        <w:t>ов;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 xml:space="preserve">9 комплексов процессных мероприятий. 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 рамках проектной части государственной программы сельскохозяйственным товаропроизводителям и предприятиям пищевой и перерабатывающей промышленности края предоставляется более 30 видов мер государственной поддер</w:t>
      </w:r>
      <w:r>
        <w:rPr>
          <w:rStyle w:val="fontstyle01"/>
          <w:bCs/>
          <w:i w:val="0"/>
          <w:iCs w:val="0"/>
          <w:sz w:val="28"/>
          <w:szCs w:val="28"/>
        </w:rPr>
        <w:t xml:space="preserve">жки по всем направлениям. 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С учетом оказанной государственной поддержки в 2024 году в сфере развития сельского хозяйства реализованы следующие проекты: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завершен капитальный ремонт помещения для содержания 100 голов крупного рогатого скота на территории б</w:t>
      </w:r>
      <w:r>
        <w:rPr>
          <w:rStyle w:val="fontstyle01"/>
          <w:bCs/>
          <w:i w:val="0"/>
          <w:iCs w:val="0"/>
          <w:sz w:val="28"/>
          <w:szCs w:val="28"/>
        </w:rPr>
        <w:t>ывшего совхоза «Комсомольский» в с. Шаромы Мильковского муниципального округа;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на территории Елизовского муниципального района завершено строительство быстровозводимого бескаркасного арочного сооружения – картофелехранилища на 800 тонн хранения семенного</w:t>
      </w:r>
      <w:r>
        <w:rPr>
          <w:rStyle w:val="fontstyle01"/>
          <w:bCs/>
          <w:i w:val="0"/>
          <w:iCs w:val="0"/>
          <w:sz w:val="28"/>
          <w:szCs w:val="28"/>
        </w:rPr>
        <w:t xml:space="preserve"> картофеля;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осуществляется строительство цеха по переработке молока на территории Усть-Большерецкого муниципального района;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реализован проект по созданию тепличного комплекса «Камчатский» площадью 3,6 Га с производственной мощностью более 2 800 тонн ов</w:t>
      </w:r>
      <w:r>
        <w:rPr>
          <w:rStyle w:val="fontstyle01"/>
          <w:bCs/>
          <w:i w:val="0"/>
          <w:iCs w:val="0"/>
          <w:sz w:val="28"/>
          <w:szCs w:val="28"/>
        </w:rPr>
        <w:t>ощной продукции в год с собственным энергоцентром для круглогодичного производства овощей защищенного грунта на территории Камчатского края;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продолжается реализация мероприятий по вводу в оборот неиспользуемых земель сельскохозяйственного назначения.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 целях обеспечения жителей труднодоступных и отдаленных районов Камчатского края хлебом продолжается оказание поддержки хлебопекарным предприятиям в отдаленных районах края, а также субсидирование транспортных расходов по доставке муки для выпечки «социал</w:t>
      </w:r>
      <w:r>
        <w:rPr>
          <w:rStyle w:val="fontstyle01"/>
          <w:bCs/>
          <w:i w:val="0"/>
          <w:iCs w:val="0"/>
          <w:sz w:val="28"/>
          <w:szCs w:val="28"/>
        </w:rPr>
        <w:t xml:space="preserve">ьного» хлеба. 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 рамках реализации мероприятий процессной части государственной программы: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оказывается поддержка бюджетам муниципальных образований в целях развития растениеводства, животноводства, пищевой и перерабатывающей промышленности;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реализуются</w:t>
      </w:r>
      <w:r>
        <w:rPr>
          <w:rStyle w:val="fontstyle01"/>
          <w:bCs/>
          <w:i w:val="0"/>
          <w:iCs w:val="0"/>
          <w:sz w:val="28"/>
          <w:szCs w:val="28"/>
        </w:rPr>
        <w:t xml:space="preserve"> мероприятия, направленные на повышение престижа агропромышленного комплекса, а также на обеспечение агропромышленного комплекса квалифицированными кадрами;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обеспечивается эпизоотическое и ветеринарно-санитарное благополучие Камчатского края.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«Развитие сельского хозяйства и регулирование рынков сельскохозяйственной продукции, сырья и продовольствия Камчатского края»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высокоэффективной (96,2 %)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83383D" w:rsidRDefault="0083383D">
      <w:pPr>
        <w:ind w:firstLine="709"/>
        <w:jc w:val="both"/>
        <w:rPr>
          <w:sz w:val="28"/>
          <w:szCs w:val="28"/>
        </w:rPr>
      </w:pPr>
    </w:p>
    <w:p w:rsidR="0083383D" w:rsidRDefault="00070A50">
      <w:pPr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10.</w:t>
      </w:r>
      <w:r>
        <w:rPr>
          <w:rStyle w:val="fontstyle01"/>
          <w:bCs/>
          <w:i w:val="0"/>
          <w:iCs w:val="0"/>
          <w:sz w:val="28"/>
          <w:szCs w:val="28"/>
        </w:rPr>
        <w:t xml:space="preserve"> Государственная программа Камчатского края</w:t>
      </w:r>
    </w:p>
    <w:p w:rsidR="0083383D" w:rsidRDefault="00070A50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«Обеспечение доступным и комфортным жильем жителей Камчатского края»</w:t>
      </w:r>
    </w:p>
    <w:p w:rsidR="0083383D" w:rsidRDefault="0083383D">
      <w:pPr>
        <w:ind w:firstLine="709"/>
        <w:jc w:val="center"/>
        <w:rPr>
          <w:rStyle w:val="fontstyle01"/>
          <w:bCs/>
          <w:i w:val="0"/>
          <w:iCs w:val="0"/>
          <w:sz w:val="28"/>
          <w:szCs w:val="28"/>
        </w:rPr>
      </w:pP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Государственная программа «Обеспечение доступным и комфортным жильем жителей Камчатского края» утверждена постановлением Правительства Камчатс</w:t>
      </w:r>
      <w:r>
        <w:rPr>
          <w:rStyle w:val="fontstyle01"/>
          <w:bCs/>
          <w:i w:val="0"/>
          <w:iCs w:val="0"/>
          <w:sz w:val="28"/>
          <w:szCs w:val="28"/>
        </w:rPr>
        <w:t>кого края от 21.02.2024 № 55-П.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Общий объем бюджетных ассигнований, предусмотренный на реализацию программных мероприятий в 2024 году, составил 3 275 981,49 тысяч рублей, в том числе средства федерального бюджета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</w:t>
      </w:r>
      <w:r>
        <w:rPr>
          <w:rStyle w:val="fontstyle01"/>
          <w:bCs/>
          <w:i w:val="0"/>
          <w:iCs w:val="0"/>
          <w:sz w:val="28"/>
          <w:szCs w:val="28"/>
        </w:rPr>
        <w:t>107 850,40 тысяч рублей, средства фонда р</w:t>
      </w:r>
      <w:r>
        <w:rPr>
          <w:rStyle w:val="fontstyle01"/>
          <w:bCs/>
          <w:i w:val="0"/>
          <w:iCs w:val="0"/>
          <w:sz w:val="28"/>
          <w:szCs w:val="28"/>
        </w:rPr>
        <w:t xml:space="preserve">азвития территорий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</w:t>
      </w:r>
      <w:r>
        <w:rPr>
          <w:rStyle w:val="fontstyle01"/>
          <w:bCs/>
          <w:i w:val="0"/>
          <w:iCs w:val="0"/>
          <w:sz w:val="28"/>
          <w:szCs w:val="28"/>
        </w:rPr>
        <w:t xml:space="preserve">1 259 873,40 тысяч рублей. Уровень кассового исполнения бюджетных средств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93,3 %.</w:t>
      </w:r>
    </w:p>
    <w:p w:rsidR="0083383D" w:rsidRDefault="00070A50">
      <w:pPr>
        <w:ind w:firstLine="709"/>
        <w:jc w:val="both"/>
        <w:rPr>
          <w:rStyle w:val="fontstyle01"/>
          <w:bCs/>
          <w:i w:val="0"/>
          <w:iCs w:val="0"/>
          <w:sz w:val="28"/>
          <w:szCs w:val="28"/>
        </w:rPr>
      </w:pPr>
      <w:r>
        <w:rPr>
          <w:rStyle w:val="fontstyle01"/>
          <w:bCs/>
          <w:i w:val="0"/>
          <w:iCs w:val="0"/>
          <w:sz w:val="28"/>
          <w:szCs w:val="28"/>
        </w:rPr>
        <w:t xml:space="preserve">Доля проектной части в общем объеме расходов на финансовое обеспечение программных мероприятий составила 64,2 %. 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Структура государственной программы «</w:t>
      </w:r>
      <w:r>
        <w:rPr>
          <w:rStyle w:val="fontstyle01"/>
          <w:bCs/>
          <w:i w:val="0"/>
          <w:iCs w:val="0"/>
          <w:sz w:val="28"/>
          <w:szCs w:val="28"/>
        </w:rPr>
        <w:t xml:space="preserve">Обеспечение доступным и комфортным жильем жителей Камчатского края» включает 12 структурных элементов, в том числе: 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1 региональный проект, обеспечивающий достижение показателей и реализацию мероприятий (результатов) федеральных проектов, входящих в сост</w:t>
      </w:r>
      <w:r>
        <w:rPr>
          <w:rStyle w:val="fontstyle01"/>
          <w:bCs/>
          <w:i w:val="0"/>
          <w:iCs w:val="0"/>
          <w:sz w:val="28"/>
          <w:szCs w:val="28"/>
        </w:rPr>
        <w:t>ав национальных проектов;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4 региональных проекта;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7 комплексов процессных мероприятий.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По итогам 2024 года в системе «Электронный бюджет» государственная программа сформирована на 85,0 %. Паспорт государственной программы Камчатского края «Обеспечение </w:t>
      </w:r>
      <w:r>
        <w:rPr>
          <w:rStyle w:val="fontstyle01"/>
          <w:bCs/>
          <w:i w:val="0"/>
          <w:iCs w:val="0"/>
          <w:sz w:val="28"/>
          <w:szCs w:val="28"/>
        </w:rPr>
        <w:t>доступным и комфортным жильем жителей Камчатского края» и паспорт регионального проекта «Повышение устойчивости жилых домов, основных объектов и систем жизнеобеспечения» не утверждены.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Ввиду отсутствия утвержденных годовых отчетов по паспорту государственн</w:t>
      </w:r>
      <w:r>
        <w:rPr>
          <w:rStyle w:val="fontstyle01"/>
          <w:bCs/>
          <w:i w:val="0"/>
          <w:iCs w:val="0"/>
          <w:sz w:val="28"/>
          <w:szCs w:val="28"/>
        </w:rPr>
        <w:t xml:space="preserve">ой программы, паспортам 5 структурных элементов государственная программа «Обеспечение доступным и комфортным жильем жителей Камчатского края»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неэффективной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83383D" w:rsidRDefault="0083383D">
      <w:pPr>
        <w:ind w:firstLine="709"/>
        <w:jc w:val="both"/>
        <w:rPr>
          <w:sz w:val="28"/>
          <w:szCs w:val="28"/>
        </w:rPr>
      </w:pPr>
    </w:p>
    <w:p w:rsidR="0083383D" w:rsidRDefault="00070A50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11. Государственная программа Камчатского края</w:t>
      </w:r>
    </w:p>
    <w:p w:rsidR="0083383D" w:rsidRDefault="00070A50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«Энергоэффективность, развитие энергетики</w:t>
      </w:r>
      <w:r>
        <w:rPr>
          <w:rFonts w:ascii="Times New Roman" w:hAnsi="Times New Roman"/>
          <w:sz w:val="28"/>
          <w:szCs w:val="28"/>
        </w:rPr>
        <w:t xml:space="preserve"> и коммунального хозяйства, обеспечение жителей населенных пунктов Камчатского края </w:t>
      </w:r>
    </w:p>
    <w:p w:rsidR="0083383D" w:rsidRDefault="00070A50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коммунальными услугами»</w:t>
      </w:r>
    </w:p>
    <w:p w:rsidR="0083383D" w:rsidRDefault="00070A5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ab/>
      </w:r>
      <w:r>
        <w:rPr>
          <w:rStyle w:val="fontstyle01"/>
          <w:bCs/>
          <w:i w:val="0"/>
          <w:iCs w:val="0"/>
          <w:sz w:val="28"/>
          <w:szCs w:val="28"/>
        </w:rPr>
        <w:t>Государственная программа «Энергоэффективность, развитие энергетики и коммунального хозяйства, обеспечение жителей населенных пунктов Камчатского</w:t>
      </w:r>
      <w:r>
        <w:rPr>
          <w:rStyle w:val="fontstyle01"/>
          <w:bCs/>
          <w:i w:val="0"/>
          <w:iCs w:val="0"/>
          <w:sz w:val="28"/>
          <w:szCs w:val="28"/>
        </w:rPr>
        <w:t xml:space="preserve"> края коммунальными услугами» утверждена постановлением Правительства Камчатского края от 23.01.2024 № 17-П.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Общий объем бюджетных ассигнований, предусмотренный на реализацию программных мероприятий в 2024 году, составил 42 837 254,19 тысяч рублей, в том ч</w:t>
      </w:r>
      <w:r>
        <w:rPr>
          <w:rStyle w:val="fontstyle01"/>
          <w:bCs/>
          <w:i w:val="0"/>
          <w:iCs w:val="0"/>
          <w:sz w:val="28"/>
          <w:szCs w:val="28"/>
        </w:rPr>
        <w:t>исле средства федерального бюджета – 10 540 006,81 тысяч рублей, расходы за счет безвозмездных поступлений от негосударственных организаций – 8 470 220,12 тысяч рублей, средства фонда развития территорий – 25 001,68 тысяч рублей, средства бюджетных кредито</w:t>
      </w:r>
      <w:r>
        <w:rPr>
          <w:rStyle w:val="fontstyle01"/>
          <w:bCs/>
          <w:i w:val="0"/>
          <w:iCs w:val="0"/>
          <w:sz w:val="28"/>
          <w:szCs w:val="28"/>
        </w:rPr>
        <w:t>в – 109 860,60 тысяч рублей. Уровень кассового исполнения бюджетных средств – 98,9%.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Доля проектной части в общем объеме расходов на финансовое обеспечение программных мероприятий составила 16,5 %.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Государственной программой предусмотрено предоставление </w:t>
      </w:r>
      <w:r>
        <w:rPr>
          <w:rStyle w:val="fontstyle01"/>
          <w:bCs/>
          <w:i w:val="0"/>
          <w:iCs w:val="0"/>
          <w:sz w:val="28"/>
          <w:szCs w:val="28"/>
        </w:rPr>
        <w:t>межбюджетных трансфертов местным бюджетам. В отчетном году бюджетам муниципальных образований предоставлено межбюджетных трансфертов на общую сумму 575 710,23 тысяч рублей. Сумма расходных обязательств муниципальных образований, в целях софинансирования ко</w:t>
      </w:r>
      <w:r>
        <w:rPr>
          <w:rStyle w:val="fontstyle01"/>
          <w:bCs/>
          <w:i w:val="0"/>
          <w:iCs w:val="0"/>
          <w:sz w:val="28"/>
          <w:szCs w:val="28"/>
        </w:rPr>
        <w:t>торых предоставляются межбюджетные трансферты – 33 258,07 тысяч рублей.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Финансовое обеспечение за счет внебюджетных источников – 1 665,28 тысяч рублей. 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Паспортом государственной программы и паспортами ее структурных элементов предусмотрены целевые значени</w:t>
      </w:r>
      <w:r>
        <w:rPr>
          <w:rStyle w:val="fontstyle01"/>
          <w:bCs/>
          <w:i w:val="0"/>
          <w:iCs w:val="0"/>
          <w:sz w:val="28"/>
          <w:szCs w:val="28"/>
        </w:rPr>
        <w:t xml:space="preserve">я для 13 показателей. 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Достигнуты плановые значения по 8 показателям, в том числе: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«Количество граждан, улучшивших жилищные условия в текущем году в результате капитального ремонта многоквартирных домов на основе региональной программы капитального ремон</w:t>
      </w:r>
      <w:r>
        <w:rPr>
          <w:rStyle w:val="fontstyle01"/>
          <w:bCs/>
          <w:i w:val="0"/>
          <w:iCs w:val="0"/>
          <w:sz w:val="28"/>
          <w:szCs w:val="28"/>
        </w:rPr>
        <w:t>та общего имущества в многоквартирных домах» – 19 тысяч человек из запланированных 10 тысяч человек;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«Доля ежегодно заменяемых ветхих и аварийных сетей из общего объема сетей, нуждающихся в замене» составила 3,28 % из запланированных 2,96 %;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«Количеств</w:t>
      </w:r>
      <w:r>
        <w:rPr>
          <w:rStyle w:val="fontstyle01"/>
          <w:bCs/>
          <w:i w:val="0"/>
          <w:iCs w:val="0"/>
          <w:sz w:val="28"/>
          <w:szCs w:val="28"/>
        </w:rPr>
        <w:t>о переоборудованных транспортных средств в отчетном году» составило 50 штук или 100 % к плановому значению.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Не достигнуты целевые значения 4 показателей, в том числе: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«Объем потребления природного газа» составил 188,3 миллиона кубических метров от заплан</w:t>
      </w:r>
      <w:r>
        <w:rPr>
          <w:rStyle w:val="fontstyle01"/>
          <w:bCs/>
          <w:i w:val="0"/>
          <w:iCs w:val="0"/>
          <w:sz w:val="28"/>
          <w:szCs w:val="28"/>
        </w:rPr>
        <w:t>ированных 293,3 миллиона кубических метров;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«Количество быстрых зарядных станций, созданных с помощью государственной поддержки» составило 0 из запланированных 10 единиц;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– «Доля реализованных инвестиционных мероприятий от общего числа запланированных к </w:t>
      </w:r>
      <w:r>
        <w:rPr>
          <w:rStyle w:val="fontstyle01"/>
          <w:bCs/>
          <w:i w:val="0"/>
          <w:iCs w:val="0"/>
          <w:sz w:val="28"/>
          <w:szCs w:val="28"/>
        </w:rPr>
        <w:t>завершению в текущем году мероприятий в сфере коммунального хозяйства» составила 46 % из 50 % запланированных.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Структура государственной программы «Энергоэффективность, развитие энергетики и коммунального хозяйства, обеспечение жителей населенных пунктов К</w:t>
      </w:r>
      <w:r>
        <w:rPr>
          <w:rStyle w:val="fontstyle01"/>
          <w:bCs/>
          <w:i w:val="0"/>
          <w:iCs w:val="0"/>
          <w:sz w:val="28"/>
          <w:szCs w:val="28"/>
        </w:rPr>
        <w:t xml:space="preserve">амчатского края коммунальными услугами» включает 16 структурных элементов, в том числе: 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1 региональный проект, обеспечивающий достижение показателей и реализацию мероприятий (результатов) федеральных проектов, входящих в состав национальных проектов;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3 региональных проекта;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12 комплексов процессных мероприятий.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 рамках проектной части государственной программы осуществлялась реализация мероприятий по проектированию, строительству, реконструкции (модернизации) объектов коммунальной инфраструктуры. Ре</w:t>
      </w:r>
      <w:r>
        <w:rPr>
          <w:rStyle w:val="fontstyle01"/>
          <w:bCs/>
          <w:i w:val="0"/>
          <w:iCs w:val="0"/>
          <w:sz w:val="28"/>
          <w:szCs w:val="28"/>
        </w:rPr>
        <w:t>ализация инвестиционных мероприятий государственной программы осуществлялась с нарушением подрядчиками сроков разработки проектной документации и выполнения строительных работ.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Отсутствие у подрядчиков необходимого количества квалифицированных специалистов</w:t>
      </w:r>
      <w:r>
        <w:rPr>
          <w:rStyle w:val="fontstyle01"/>
          <w:bCs/>
          <w:i w:val="0"/>
          <w:iCs w:val="0"/>
          <w:sz w:val="28"/>
          <w:szCs w:val="28"/>
        </w:rPr>
        <w:t>, увеличение стоимости строительства объектов, отсутствие поданных заявок и, как следствие, повторное размещение аукционов, необходимость доработки проектной документации ввиду неучтенных при проектировании работ привели к переносу сроков завершения заплан</w:t>
      </w:r>
      <w:r>
        <w:rPr>
          <w:rStyle w:val="fontstyle01"/>
          <w:bCs/>
          <w:i w:val="0"/>
          <w:iCs w:val="0"/>
          <w:sz w:val="28"/>
          <w:szCs w:val="28"/>
        </w:rPr>
        <w:t>ированных мероприятий и повлияли на снижение эффективности реализации государственной программы в целом.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 рамках реализации мероприятий процессной части государственной программы: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проведен капитальный ремонт в 91 многоквартирном доме, что позволило улуч</w:t>
      </w:r>
      <w:r>
        <w:rPr>
          <w:rStyle w:val="fontstyle01"/>
          <w:bCs/>
          <w:i w:val="0"/>
          <w:iCs w:val="0"/>
          <w:sz w:val="28"/>
          <w:szCs w:val="28"/>
        </w:rPr>
        <w:t>шить условия проживания 19 тысяч человек;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предоставлены субсидии на оплату жилого помещения и коммунальных услуг 5 522 семьям, что составляет 4 % от общего количества семей, проживающих в Камчатском крае;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 обеспечивалась доступность отдельных коммунальн</w:t>
      </w:r>
      <w:r>
        <w:rPr>
          <w:rStyle w:val="fontstyle01"/>
          <w:bCs/>
          <w:i w:val="0"/>
          <w:iCs w:val="0"/>
          <w:sz w:val="28"/>
          <w:szCs w:val="28"/>
        </w:rPr>
        <w:t>ых услуг населению путем возмещения предприятиям коммунального комплекса недополученных доходов в связи с тарифным регулированием в коммунальной сфере.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 соответствии с интегральной оценкой эффективности реализации государственная программа «Энергоэффектив</w:t>
      </w:r>
      <w:r>
        <w:rPr>
          <w:rStyle w:val="fontstyle01"/>
          <w:bCs/>
          <w:i w:val="0"/>
          <w:iCs w:val="0"/>
          <w:sz w:val="28"/>
          <w:szCs w:val="28"/>
        </w:rPr>
        <w:t xml:space="preserve">ность, развитие энергетики и коммунального хозяйства, обеспечение жителей населенных пунктов Камчатского края коммунальными услугами»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недостаточно эффективной (81,2 %)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83383D" w:rsidRDefault="0083383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383D" w:rsidRDefault="00070A50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12. Государственная программа Камчатского края</w:t>
      </w:r>
    </w:p>
    <w:p w:rsidR="0083383D" w:rsidRDefault="00070A50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«Развитие транспортной системы</w:t>
      </w:r>
      <w:r>
        <w:rPr>
          <w:rStyle w:val="fontstyle01"/>
          <w:bCs/>
          <w:i w:val="0"/>
          <w:iCs w:val="0"/>
          <w:sz w:val="28"/>
          <w:szCs w:val="28"/>
        </w:rPr>
        <w:t xml:space="preserve"> в Камчатском крае»</w:t>
      </w:r>
    </w:p>
    <w:p w:rsidR="0083383D" w:rsidRDefault="0083383D">
      <w:pPr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Государственная программа «Развитие транспортной системы в Камчатском крае» утверждена постановлением Правительства Камчатского края от 31.01.2024 № 25-П.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Общий объем бюджетных ассигнований, предусмотренный на реализацию программных мероприятий в 2024 году, составил 9 154 960,64 тысяч рублей, в том числе средства федерального бюджета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</w:t>
      </w:r>
      <w:r>
        <w:rPr>
          <w:rStyle w:val="fontstyle01"/>
          <w:bCs/>
          <w:i w:val="0"/>
          <w:iCs w:val="0"/>
          <w:sz w:val="28"/>
          <w:szCs w:val="28"/>
        </w:rPr>
        <w:t xml:space="preserve">291 567,00 тысяч рублей, расходы дорожного фонда за счет средств федерального бюджета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</w:t>
      </w:r>
      <w:r>
        <w:rPr>
          <w:rStyle w:val="fontstyle01"/>
          <w:bCs/>
          <w:i w:val="0"/>
          <w:iCs w:val="0"/>
          <w:sz w:val="28"/>
          <w:szCs w:val="28"/>
        </w:rPr>
        <w:t xml:space="preserve">2 077 519,10 тысяч рублей, расходы дорожного фонда за счет средств краевого бюджета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3 191 916,81 тысяч рублей, средства фонда развития территорий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</w:t>
      </w:r>
      <w:r>
        <w:rPr>
          <w:rStyle w:val="fontstyle01"/>
          <w:bCs/>
          <w:i w:val="0"/>
          <w:iCs w:val="0"/>
          <w:sz w:val="28"/>
          <w:szCs w:val="28"/>
        </w:rPr>
        <w:t>25 001,68 тысяч ру</w:t>
      </w:r>
      <w:r>
        <w:rPr>
          <w:rStyle w:val="fontstyle01"/>
          <w:bCs/>
          <w:i w:val="0"/>
          <w:iCs w:val="0"/>
          <w:sz w:val="28"/>
          <w:szCs w:val="28"/>
        </w:rPr>
        <w:t xml:space="preserve">блей, средства бюджетных кредитов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1 263 205,96 тысяч рублей. Уровень кассового исполнения бюджетных средств 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</w:t>
      </w:r>
      <w:r>
        <w:rPr>
          <w:rStyle w:val="fontstyle01"/>
          <w:bCs/>
          <w:i w:val="0"/>
          <w:iCs w:val="0"/>
          <w:sz w:val="28"/>
          <w:szCs w:val="28"/>
        </w:rPr>
        <w:t>91,8 %.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Доля проектной части в общем объеме расходов на финансовое обеспечение программных мероприятий составила 47,6 %.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 Государственной прогр</w:t>
      </w:r>
      <w:r>
        <w:rPr>
          <w:rStyle w:val="fontstyle01"/>
          <w:bCs/>
          <w:i w:val="0"/>
          <w:iCs w:val="0"/>
          <w:sz w:val="28"/>
          <w:szCs w:val="28"/>
        </w:rPr>
        <w:t>аммой предусмотрено предоставление межбюджетных трансфертов местным бюджетам. В паспорте государственной программы объем межбюджетных трансфертов местным бюджетам отражен в сумме 1 482 332,82 тысяч рублей. Сумма расходных обязательств муниципальных образов</w:t>
      </w:r>
      <w:r>
        <w:rPr>
          <w:rStyle w:val="fontstyle01"/>
          <w:bCs/>
          <w:i w:val="0"/>
          <w:iCs w:val="0"/>
          <w:sz w:val="28"/>
          <w:szCs w:val="28"/>
        </w:rPr>
        <w:t xml:space="preserve">аний, в целях софинансирования которых предоставляются межбюджетные трансферты, составляет 33 930,41 тысяч рублей. 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Структура государственной программы «Развитие транспортной системы в Камчатском крае» включает 21 структурный элемент, в том числе: 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3 рег</w:t>
      </w:r>
      <w:r>
        <w:rPr>
          <w:rStyle w:val="fontstyle01"/>
          <w:bCs/>
          <w:i w:val="0"/>
          <w:iCs w:val="0"/>
          <w:sz w:val="28"/>
          <w:szCs w:val="28"/>
        </w:rPr>
        <w:t>иональных проекта, обеспечивающих достижение показателей и реализацию мероприятий (результатов) федеральных проектов, входящих в состав национальных проектов;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3 региональных проекта;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1 ведомственный проект;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– 14 комплексов процессных мероприятий.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Ввиду</w:t>
      </w:r>
      <w:r>
        <w:rPr>
          <w:rStyle w:val="fontstyle01"/>
          <w:bCs/>
          <w:i w:val="0"/>
          <w:iCs w:val="0"/>
          <w:sz w:val="28"/>
          <w:szCs w:val="28"/>
        </w:rPr>
        <w:t xml:space="preserve"> отсутствия утвержденного годового отчета по паспорту государственной программы, паспортам 11 структурных элементов государственная программа «Развитие транспортной системы в Камчатском крае»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неэффективной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83383D" w:rsidRDefault="0083383D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383D" w:rsidRDefault="00070A50">
      <w:pPr>
        <w:jc w:val="center"/>
      </w:pPr>
      <w:r>
        <w:rPr>
          <w:rFonts w:ascii="Times New Roman" w:hAnsi="Times New Roman"/>
          <w:sz w:val="28"/>
          <w:szCs w:val="28"/>
        </w:rPr>
        <w:t>13. Государственная программа Камчатско</w:t>
      </w:r>
      <w:r>
        <w:rPr>
          <w:rFonts w:ascii="Times New Roman" w:hAnsi="Times New Roman"/>
          <w:sz w:val="28"/>
          <w:szCs w:val="28"/>
        </w:rPr>
        <w:t>го края</w:t>
      </w:r>
    </w:p>
    <w:p w:rsidR="0083383D" w:rsidRDefault="00070A50">
      <w:pPr>
        <w:jc w:val="center"/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</w:rPr>
        <w:t>Совершенствование управления имуществом, находящимся в государственной собственности Камчатского края</w:t>
      </w:r>
      <w:r>
        <w:rPr>
          <w:rFonts w:ascii="Times New Roman" w:hAnsi="Times New Roman"/>
          <w:sz w:val="28"/>
          <w:szCs w:val="28"/>
        </w:rPr>
        <w:t>»</w:t>
      </w:r>
    </w:p>
    <w:p w:rsidR="0083383D" w:rsidRDefault="0083383D">
      <w:pPr>
        <w:jc w:val="both"/>
      </w:pPr>
    </w:p>
    <w:p w:rsidR="0083383D" w:rsidRDefault="00070A50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Государственная программа «Совершенствование управления имуществом, находящимся в государственной собственности Камчатского края» утверждена </w:t>
      </w:r>
      <w:r>
        <w:rPr>
          <w:rFonts w:ascii="Times New Roman" w:hAnsi="Times New Roman"/>
          <w:sz w:val="28"/>
          <w:szCs w:val="28"/>
        </w:rPr>
        <w:t>постановлением Правительства Камчатского края от 22.01.2024 № 12-П.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Общий объем бюджетных ассигнований, предусмотренный на реализацию программных мероприятий в 2024 году, составил 640 695,01 тысяч рублей</w:t>
      </w:r>
      <w:r>
        <w:rPr>
          <w:rFonts w:ascii="Times New Roman" w:hAnsi="Times New Roman"/>
          <w:sz w:val="28"/>
          <w:szCs w:val="28"/>
        </w:rPr>
        <w:t xml:space="preserve">. Уровень кассового исполнения бюджетных средств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9</w:t>
      </w:r>
      <w:r>
        <w:rPr>
          <w:rFonts w:ascii="Times New Roman" w:hAnsi="Times New Roman"/>
          <w:sz w:val="28"/>
          <w:szCs w:val="28"/>
        </w:rPr>
        <w:t xml:space="preserve">8,5 %.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Государственной программой предусмотрено предоставление межбюджетных трансфертов местным бюджетам. В 2024 году бюджетам муниципальных образований предоставлено субсидий на общую сумму 8 098,07 тысяч рублей. Сумма расходных обязательств муниципальн</w:t>
      </w:r>
      <w:r>
        <w:rPr>
          <w:rFonts w:ascii="Times New Roman" w:hAnsi="Times New Roman"/>
          <w:sz w:val="28"/>
          <w:szCs w:val="28"/>
        </w:rPr>
        <w:t xml:space="preserve">ых образований, в целях софинансирования которых предоставляются межбюджетные трансферты, в отчете по государственной программе не отражена.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Финансовое обеспечение за счет средств федерального бюджета и внебюджетных источников программой не предусмотрено</w:t>
      </w:r>
      <w:r>
        <w:rPr>
          <w:rFonts w:ascii="Times New Roman" w:hAnsi="Times New Roman"/>
          <w:sz w:val="28"/>
          <w:szCs w:val="28"/>
        </w:rPr>
        <w:t>.</w:t>
      </w:r>
    </w:p>
    <w:p w:rsidR="0083383D" w:rsidRDefault="00070A50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>Паспортом государственной программы и паспортами ее структурных элементов установлены целевые значения для 8 показателей.</w:t>
      </w:r>
    </w:p>
    <w:p w:rsidR="0083383D" w:rsidRDefault="00070A50">
      <w:pPr>
        <w:ind w:firstLine="709"/>
        <w:jc w:val="both"/>
      </w:pPr>
      <w:r>
        <w:rPr>
          <w:rFonts w:ascii="Times New Roman" w:hAnsi="Times New Roman"/>
          <w:sz w:val="28"/>
        </w:rPr>
        <w:t>Все показатели выполнены в полном объеме, в том числе:</w:t>
      </w:r>
    </w:p>
    <w:p w:rsidR="0083383D" w:rsidRDefault="00070A50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>– «К</w:t>
      </w:r>
      <w:r>
        <w:rPr>
          <w:rFonts w:ascii="Times New Roman" w:hAnsi="Times New Roman"/>
          <w:sz w:val="28"/>
        </w:rPr>
        <w:t>оличество кадастровых кварталов, в границах которых проведены комплексные</w:t>
      </w:r>
      <w:r>
        <w:rPr>
          <w:rFonts w:ascii="Times New Roman" w:hAnsi="Times New Roman"/>
          <w:sz w:val="28"/>
        </w:rPr>
        <w:t xml:space="preserve"> кадастровые работы» составило 7 единиц, что соответствует плану;</w:t>
      </w:r>
    </w:p>
    <w:p w:rsidR="0083383D" w:rsidRDefault="00070A50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>– «Доля объектов приватизации, в отношении которых приняты решения об условиях приватизации, от общего числа объектов, включенных в прогнозный план (программу) приватизации имущества, находя</w:t>
      </w:r>
      <w:r>
        <w:rPr>
          <w:rFonts w:ascii="Times New Roman" w:eastAsia="Times New Roman" w:hAnsi="Times New Roman" w:cs="Times New Roman"/>
          <w:sz w:val="28"/>
        </w:rPr>
        <w:t>щегося в государственной собственности Камчатского края, на соответствующий год» составила 100,0 %, что соответствует плановому значению;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</w:rPr>
        <w:tab/>
        <w:t>– «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ыполнение плановых показателей доходов кра</w:t>
      </w:r>
      <w:r>
        <w:rPr>
          <w:rFonts w:ascii="Times New Roman" w:hAnsi="Times New Roman"/>
          <w:sz w:val="28"/>
          <w:szCs w:val="28"/>
        </w:rPr>
        <w:t xml:space="preserve">евого бюджета от использования краевого имущества» превысило целевое значение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90,0 % и составило 104,0 %;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«Д</w:t>
      </w:r>
      <w:r>
        <w:rPr>
          <w:rFonts w:ascii="Times New Roman" w:hAnsi="Times New Roman"/>
          <w:sz w:val="28"/>
          <w:szCs w:val="28"/>
        </w:rPr>
        <w:t>оля площади зданий и помещений, находящихся в государственной собственности Камчатского края, обеспеченных надлежащей эксплуатацией, от планово</w:t>
      </w:r>
      <w:r>
        <w:rPr>
          <w:rFonts w:ascii="Times New Roman" w:hAnsi="Times New Roman"/>
          <w:sz w:val="28"/>
          <w:szCs w:val="28"/>
        </w:rPr>
        <w:t xml:space="preserve">й площади подлежащих эксплуатации зданий и помещений» составила </w:t>
      </w:r>
      <w:r>
        <w:rPr>
          <w:rFonts w:ascii="Times New Roman" w:hAnsi="Times New Roman"/>
          <w:sz w:val="28"/>
          <w:szCs w:val="28"/>
        </w:rPr>
        <w:t>100,0 </w:t>
      </w:r>
      <w:r>
        <w:rPr>
          <w:rFonts w:ascii="Times New Roman" w:hAnsi="Times New Roman"/>
          <w:sz w:val="28"/>
          <w:szCs w:val="28"/>
        </w:rPr>
        <w:t>%, что соответствует целевому значению.</w:t>
      </w:r>
    </w:p>
    <w:p w:rsidR="0083383D" w:rsidRDefault="00070A50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>Структура государственной программы «</w:t>
      </w:r>
      <w:r>
        <w:rPr>
          <w:rFonts w:ascii="Times New Roman" w:hAnsi="Times New Roman"/>
          <w:sz w:val="28"/>
        </w:rPr>
        <w:t>Совершенствование управления имуществом, находящимся в государственной собственности Камчатского края</w:t>
      </w:r>
      <w:r>
        <w:rPr>
          <w:rFonts w:ascii="Times New Roman" w:hAnsi="Times New Roman"/>
          <w:sz w:val="28"/>
          <w:szCs w:val="28"/>
        </w:rPr>
        <w:t>» включа</w:t>
      </w:r>
      <w:r>
        <w:rPr>
          <w:rFonts w:ascii="Times New Roman" w:hAnsi="Times New Roman"/>
          <w:sz w:val="28"/>
          <w:szCs w:val="28"/>
        </w:rPr>
        <w:t>ет 7 комплексов процессных мероприятий. Проектная составляющая отсутствует.</w:t>
      </w:r>
    </w:p>
    <w:p w:rsidR="0083383D" w:rsidRDefault="00070A50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zh-CN" w:bidi="hi-IN"/>
        </w:rPr>
        <w:t>В рамках государственной программы проведены комплексные кадастровые работы в отношении 7 кадастровых кварталов, расположенных на территории Елизовского муниципального района, Петр</w:t>
      </w:r>
      <w:r>
        <w:rPr>
          <w:rFonts w:ascii="Times New Roman" w:hAnsi="Times New Roman" w:cs="Times New Roman"/>
          <w:sz w:val="28"/>
          <w:szCs w:val="28"/>
          <w:lang w:eastAsia="zh-CN" w:bidi="hi-IN"/>
        </w:rPr>
        <w:t>опавловск-Камчатского городского округа, Тигильского муниципального округа. По результатам завершения работ в Единый государственный реестр недвижимости внесено 1 220 объектов недвижимости.</w:t>
      </w:r>
    </w:p>
    <w:p w:rsidR="0083383D" w:rsidRDefault="00070A50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zh-CN" w:bidi="hi-IN"/>
        </w:rPr>
        <w:t>Во исполнение требований законодательства о налоге на имущество ор</w:t>
      </w:r>
      <w:r>
        <w:rPr>
          <w:rFonts w:ascii="Times New Roman" w:hAnsi="Times New Roman" w:cs="Times New Roman"/>
          <w:sz w:val="28"/>
          <w:szCs w:val="28"/>
          <w:lang w:eastAsia="zh-CN" w:bidi="hi-IN"/>
        </w:rPr>
        <w:t>ганизаций утвержден и направлен в Управление налоговой службы по Камчатскому краю перечень объектов недвижимого имущества, в отношении которых налоговая база определяется как кадастровая стоимость. В перечень включено 5 150 объектов недвижимого имущества.</w:t>
      </w:r>
    </w:p>
    <w:p w:rsidR="0083383D" w:rsidRDefault="00070A50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zh-CN" w:bidi="hi-IN"/>
        </w:rPr>
        <w:t>По поручению Правительства Российской Федерации Министерством имущественных и земельных отношений Камчатского края, по согласованию с Управлением Федеральной антимонопольной службы по Камчатскому краю в 2020 году утвержден план мероприятий на период до 1 я</w:t>
      </w:r>
      <w:r>
        <w:rPr>
          <w:rFonts w:ascii="Times New Roman" w:hAnsi="Times New Roman" w:cs="Times New Roman"/>
          <w:sz w:val="28"/>
          <w:szCs w:val="28"/>
          <w:lang w:eastAsia="zh-CN" w:bidi="hi-IN"/>
        </w:rPr>
        <w:t xml:space="preserve">нваря 2025 года по реформированию унитарных предприятий Камчатского края (далее 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– План)</w:t>
      </w:r>
      <w:r>
        <w:rPr>
          <w:rFonts w:ascii="Times New Roman" w:hAnsi="Times New Roman" w:cs="Times New Roman"/>
          <w:sz w:val="28"/>
          <w:szCs w:val="28"/>
          <w:lang w:eastAsia="zh-CN" w:bidi="hi-IN"/>
        </w:rPr>
        <w:t xml:space="preserve">. Всего в План включено 47 предприятий, 12 из которых – краевые, 35 – муниципальные. </w:t>
      </w:r>
      <w:r>
        <w:rPr>
          <w:rFonts w:ascii="Times New Roman" w:hAnsi="Times New Roman" w:cs="Times New Roman"/>
          <w:sz w:val="28"/>
          <w:szCs w:val="28"/>
          <w:lang w:eastAsia="zh-CN" w:bidi="hi-IN"/>
        </w:rPr>
        <w:t xml:space="preserve">В результате реализации мероприятий Плана к 1 января 2025 года в Камчатском крае </w:t>
      </w:r>
      <w:r>
        <w:rPr>
          <w:rFonts w:ascii="Times New Roman" w:hAnsi="Times New Roman" w:cs="Times New Roman"/>
          <w:sz w:val="28"/>
          <w:szCs w:val="28"/>
          <w:lang w:eastAsia="zh-CN" w:bidi="hi-IN"/>
        </w:rPr>
        <w:t>осталось 7 действующих государственных унитарных и 30 муниципальных предприятий. Эти предприятия подлежат сохранению как осуществляющие обеспечение жизнедеятельности населения в районах Крайнего Севера и приравненных к ним местностях.</w:t>
      </w:r>
    </w:p>
    <w:p w:rsidR="0083383D" w:rsidRDefault="00070A50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zh-CN" w:bidi="hi-IN"/>
        </w:rPr>
        <w:t xml:space="preserve">В отчетном году </w:t>
      </w:r>
      <w:r>
        <w:rPr>
          <w:rFonts w:ascii="Times New Roman" w:hAnsi="Times New Roman" w:cs="Times New Roman"/>
          <w:sz w:val="28"/>
          <w:szCs w:val="28"/>
          <w:lang w:eastAsia="zh-CN" w:bidi="hi-IN"/>
        </w:rPr>
        <w:t>устранено более 80,0 % замечаний и нарушений, выявленных в ходе проверок использования предприятиями и учреждениями имущества Камчатского края.</w:t>
      </w:r>
    </w:p>
    <w:p w:rsidR="0083383D" w:rsidRDefault="00070A50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zh-CN" w:bidi="hi-IN"/>
        </w:rPr>
        <w:t>В соответствии с интегральной оценкой эффективности реализации государственная программа «Совершенствование упра</w:t>
      </w:r>
      <w:r>
        <w:rPr>
          <w:rFonts w:ascii="Times New Roman" w:hAnsi="Times New Roman" w:cs="Times New Roman"/>
          <w:sz w:val="28"/>
          <w:szCs w:val="28"/>
          <w:lang w:eastAsia="zh-CN" w:bidi="hi-IN"/>
        </w:rPr>
        <w:t xml:space="preserve">вления имуществом, находящимся в государственной собственности Камчатского края» признана </w:t>
      </w:r>
      <w:r>
        <w:rPr>
          <w:rFonts w:ascii="Times New Roman" w:hAnsi="Times New Roman" w:cs="Times New Roman"/>
          <w:b/>
          <w:bCs/>
          <w:sz w:val="28"/>
          <w:szCs w:val="28"/>
          <w:lang w:eastAsia="zh-CN" w:bidi="hi-IN"/>
        </w:rPr>
        <w:t>высокоэффективной (97,5 %)</w:t>
      </w:r>
      <w:r>
        <w:rPr>
          <w:rFonts w:ascii="Times New Roman" w:hAnsi="Times New Roman" w:cs="Times New Roman"/>
          <w:sz w:val="28"/>
          <w:szCs w:val="28"/>
          <w:lang w:eastAsia="zh-CN" w:bidi="hi-IN"/>
        </w:rPr>
        <w:t>.</w:t>
      </w:r>
    </w:p>
    <w:p w:rsidR="0083383D" w:rsidRDefault="0083383D">
      <w:pPr>
        <w:ind w:firstLine="709"/>
        <w:jc w:val="both"/>
      </w:pPr>
    </w:p>
    <w:p w:rsidR="0083383D" w:rsidRDefault="00070A50">
      <w:pPr>
        <w:contextualSpacing/>
        <w:jc w:val="center"/>
      </w:pPr>
      <w:r>
        <w:rPr>
          <w:rStyle w:val="fontstyle01"/>
          <w:rFonts w:cs="Arial Unicode MS"/>
          <w:i w:val="0"/>
          <w:iCs w:val="0"/>
          <w:sz w:val="28"/>
          <w:szCs w:val="28"/>
        </w:rPr>
        <w:t>14. Государственная программа Камчатского края</w:t>
      </w:r>
    </w:p>
    <w:p w:rsidR="0083383D" w:rsidRDefault="00070A50">
      <w:pPr>
        <w:contextualSpacing/>
        <w:jc w:val="center"/>
      </w:pPr>
      <w:r>
        <w:rPr>
          <w:rStyle w:val="fontstyle01"/>
          <w:rFonts w:cs="Arial Unicode MS"/>
          <w:i w:val="0"/>
          <w:iCs w:val="0"/>
          <w:sz w:val="28"/>
          <w:szCs w:val="28"/>
        </w:rPr>
        <w:t>«Развитие рыбохозяйственного комплекса Камчатског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о края»</w:t>
      </w:r>
    </w:p>
    <w:p w:rsidR="0083383D" w:rsidRDefault="0083383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3383D" w:rsidRDefault="00070A50">
      <w:pPr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Государственная программа «Разви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тие рыбохозяйственного комплекса Камчатского края» утверждена постановлением Правительства Камчатского края от 28.12.2023 № 706-П.</w:t>
      </w:r>
    </w:p>
    <w:p w:rsidR="0083383D" w:rsidRDefault="00070A50">
      <w:pPr>
        <w:spacing w:after="159"/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Общий объем бюджетных ассигнований, предусмотренный на реализацию программных мероприятий в 2024 году, составил 40 548,60 тыс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яч рублей. Уровень кассового исполнения бюджетных средств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 99,0 %. </w:t>
      </w:r>
    </w:p>
    <w:p w:rsidR="0083383D" w:rsidRDefault="00070A50">
      <w:pPr>
        <w:spacing w:after="159"/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Финансовое обеспечение за счет средств федерального бюджета, средств местных бюджетов и внебюджетных источников программой не предусмотрено.</w:t>
      </w:r>
    </w:p>
    <w:p w:rsidR="0083383D" w:rsidRDefault="00070A50">
      <w:pPr>
        <w:spacing w:after="159"/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Паспортом государственной программы и паспортами ее структурных элементов установлены целевые значения для 2 показателей. </w:t>
      </w:r>
    </w:p>
    <w:p w:rsidR="0083383D" w:rsidRDefault="00070A50">
      <w:pPr>
        <w:spacing w:after="159"/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Показатели выполнены в полном объеме:</w:t>
      </w:r>
    </w:p>
    <w:p w:rsidR="0083383D" w:rsidRDefault="00070A50">
      <w:pPr>
        <w:spacing w:after="159"/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«О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бъем добычи (вылова) водных биологических ресурсов рыбохозяйственных организаций Камчатског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о края» составил 1 512 тысяч тонн или 111,2 % к плановому значению;</w:t>
      </w:r>
    </w:p>
    <w:p w:rsidR="0083383D" w:rsidRDefault="00070A50">
      <w:pPr>
        <w:spacing w:after="159"/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«О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бъем экспорта рыбной продукции (включая непищевую рыбную продукцию)» составил 0,79 млрд долларов при плановом значении 0,78 млрд долларов.</w:t>
      </w:r>
    </w:p>
    <w:p w:rsidR="0083383D" w:rsidRDefault="00070A50">
      <w:pPr>
        <w:spacing w:after="159"/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Структура государственной программы «Развитие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 рыбохозяйственного комплекса Камчатского края» включает 6 структурных элементов, в том числе:</w:t>
      </w:r>
    </w:p>
    <w:p w:rsidR="0083383D" w:rsidRDefault="00070A50">
      <w:pPr>
        <w:spacing w:after="159"/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1 проект, обеспечивающий достижение показателей и реализацию мероприятий (результатов) федеральных проектов, входящих в состав национальных проектов;</w:t>
      </w:r>
    </w:p>
    <w:p w:rsidR="0083383D" w:rsidRDefault="00070A50">
      <w:pPr>
        <w:spacing w:after="159"/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5 компл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ексов процессных мероприятий.</w:t>
      </w:r>
    </w:p>
    <w:p w:rsidR="0083383D" w:rsidRDefault="00070A50">
      <w:pPr>
        <w:spacing w:after="159"/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В рамках реализации программных мероприятий Министерством рыбного хозяйства Камчатского края проводилась работа, направленная на продвижение продукции камчатских производителей на внешние рынки и достижение целевых показателей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 экспорта продукции агропромышленного комплекса</w:t>
      </w:r>
      <w:r>
        <w:rPr>
          <w:rStyle w:val="fontstyle01"/>
          <w:rFonts w:cs="Arial Unicode MS"/>
          <w:bCs/>
          <w:i w:val="0"/>
          <w:iCs w:val="0"/>
          <w:color w:val="FF0000"/>
          <w:sz w:val="28"/>
          <w:szCs w:val="28"/>
        </w:rPr>
        <w:t xml:space="preserve"> 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Камчатского края, в том числе:</w:t>
      </w:r>
    </w:p>
    <w:p w:rsidR="0083383D" w:rsidRDefault="00070A50">
      <w:pPr>
        <w:spacing w:after="159"/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информирование отраслевых предприятий о федеральных мерах государственной поддержки экспортеров и оказание содействия в их получении, о проведении Российским экспортным центро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м и Центром поддержки экспорта Камчатского края мероприятий, направленных на расширение экспорта, об особенностях и возможностях экспорта в различные страны;</w:t>
      </w:r>
    </w:p>
    <w:p w:rsidR="0083383D" w:rsidRDefault="00070A50">
      <w:pPr>
        <w:spacing w:after="159"/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оказание содействия в организации участия рыбохозяйственных организаций края в международных дег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устационно-демонстрационных мероприятиях.</w:t>
      </w:r>
    </w:p>
    <w:p w:rsidR="0083383D" w:rsidRDefault="00070A50">
      <w:pPr>
        <w:spacing w:after="159"/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В соответствии с частью 14 Порядка проведения оценки эффективности реализации государственных программ (комплексных программ) Камчатского края и ее критериями, утвержденного Постановлением № 568-П, комплексы процес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сных мероприятий государственной программы «Развитие рыбохозяйственного комплекса Камчатского края» в расчете уровня эффективности государственной программы не участвуют.</w:t>
      </w:r>
    </w:p>
    <w:p w:rsidR="0083383D" w:rsidRDefault="00070A50">
      <w:pPr>
        <w:spacing w:after="159"/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Расчет уровня достижения структурных элементов государственной программы равен уровню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 достижения регионального проекта, направленного на достижение целей и задач национального проекта «Экспорт продукции АПК».</w:t>
      </w:r>
    </w:p>
    <w:p w:rsidR="0083383D" w:rsidRDefault="00070A50">
      <w:pPr>
        <w:spacing w:after="159"/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В соответствии с интегральной оценкой эффективности реализации государственная программа «Развитие рыбохозяйственного комплекса Камч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атского края» признана </w:t>
      </w:r>
      <w:r>
        <w:rPr>
          <w:rStyle w:val="fontstyle01"/>
          <w:rFonts w:cs="Arial Unicode MS"/>
          <w:b/>
          <w:bCs/>
          <w:i w:val="0"/>
          <w:iCs w:val="0"/>
          <w:sz w:val="28"/>
          <w:szCs w:val="28"/>
        </w:rPr>
        <w:t>высокоэффективной (99,9 %)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.</w:t>
      </w:r>
    </w:p>
    <w:p w:rsidR="0083383D" w:rsidRDefault="0083383D">
      <w:pPr>
        <w:spacing w:after="159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83383D" w:rsidRDefault="00070A50">
      <w:pPr>
        <w:jc w:val="center"/>
      </w:pPr>
      <w:r>
        <w:rPr>
          <w:rFonts w:ascii="Times New Roman" w:hAnsi="Times New Roman"/>
          <w:sz w:val="28"/>
          <w:szCs w:val="28"/>
        </w:rPr>
        <w:t>15. Государственная программа Камчатского края</w:t>
      </w:r>
    </w:p>
    <w:p w:rsidR="0083383D" w:rsidRDefault="00070A50">
      <w:pPr>
        <w:jc w:val="center"/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</w:rPr>
        <w:t>Охрана окружающей среды, воспроизводство и использование природных ресурсов в Камчатском крае</w:t>
      </w:r>
      <w:r>
        <w:rPr>
          <w:rFonts w:ascii="Times New Roman" w:hAnsi="Times New Roman"/>
          <w:sz w:val="28"/>
          <w:szCs w:val="28"/>
        </w:rPr>
        <w:t>»</w:t>
      </w:r>
    </w:p>
    <w:p w:rsidR="0083383D" w:rsidRDefault="0083383D">
      <w:pPr>
        <w:jc w:val="both"/>
      </w:pPr>
    </w:p>
    <w:p w:rsidR="0083383D" w:rsidRDefault="00070A50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Государственная программа «Охрана окружающей среды, </w:t>
      </w:r>
      <w:r>
        <w:rPr>
          <w:rFonts w:ascii="Times New Roman" w:hAnsi="Times New Roman"/>
          <w:sz w:val="28"/>
          <w:szCs w:val="28"/>
        </w:rPr>
        <w:t>воспроизводство и использование природных ресурсов в Камчатском крае» утверждена постановлением Правительства Камчатского края от 10.01.2024 № 2-П.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Общий объем бюджетных ассигнований, предусмотренный на реализацию программных мероприятий в 2024 году, сост</w:t>
      </w:r>
      <w:r>
        <w:rPr>
          <w:rFonts w:ascii="Times New Roman" w:hAnsi="Times New Roman"/>
          <w:sz w:val="28"/>
          <w:szCs w:val="28"/>
        </w:rPr>
        <w:t xml:space="preserve">авил 416 225,34 тысяч рублей, в том числе средства федерального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31 124,40 тысяч рублей. Уровень кассового исполнения бюджетных средств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99,2 %.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Доля проектной части в общем объеме расходов на финансовое обеспечение программных мероприятий сост</w:t>
      </w:r>
      <w:r>
        <w:rPr>
          <w:rFonts w:ascii="Times New Roman" w:hAnsi="Times New Roman"/>
          <w:sz w:val="28"/>
          <w:szCs w:val="28"/>
        </w:rPr>
        <w:t xml:space="preserve">авила 0,1 %.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Государственной программой предусмотрено предоставление межбюджетных трансфертов местным бюджетам. В паспорте государственной программы объем межбюджетных трансфертов местным бюджетам отражен в сумме 22 984,52 тысяч рублей. Сумма расходных о</w:t>
      </w:r>
      <w:r>
        <w:rPr>
          <w:rFonts w:ascii="Times New Roman" w:hAnsi="Times New Roman"/>
          <w:sz w:val="28"/>
          <w:szCs w:val="28"/>
        </w:rPr>
        <w:t>бязательств муниципальных образований, в целях софинансирования которых предоставляются межбюджетные трансферты, составляет 20 000,00 тысяч рублей. В отчете по государственной программе ответственным исполнителем кассовое исполнение средств консолидированн</w:t>
      </w:r>
      <w:r>
        <w:rPr>
          <w:rFonts w:ascii="Times New Roman" w:hAnsi="Times New Roman"/>
          <w:sz w:val="28"/>
          <w:szCs w:val="28"/>
        </w:rPr>
        <w:t>ых бюджетов муниципальных образований не отражено.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Финансовое обеспечение за счет средств внебюджетных источников государственной программой не предусмотрено.</w:t>
      </w:r>
    </w:p>
    <w:p w:rsidR="0083383D" w:rsidRDefault="00070A50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>Паспортом государст</w:t>
      </w:r>
      <w:bookmarkStart w:id="1" w:name="_GoBack_Копия_1"/>
      <w:bookmarkEnd w:id="1"/>
      <w:r>
        <w:rPr>
          <w:rFonts w:ascii="Times New Roman" w:hAnsi="Times New Roman"/>
          <w:sz w:val="28"/>
          <w:szCs w:val="28"/>
        </w:rPr>
        <w:t xml:space="preserve">венной программы и паспортами ее структурных элементов предусмотрены целевые </w:t>
      </w:r>
      <w:r>
        <w:rPr>
          <w:rFonts w:ascii="Times New Roman" w:hAnsi="Times New Roman"/>
          <w:sz w:val="28"/>
          <w:szCs w:val="28"/>
        </w:rPr>
        <w:t xml:space="preserve">значения для 18 показателей. </w:t>
      </w:r>
    </w:p>
    <w:p w:rsidR="0083383D" w:rsidRDefault="00070A50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>По итогам отчетного года достигнуты значения 16 показателей, в том числе:</w:t>
      </w:r>
    </w:p>
    <w:p w:rsidR="0083383D" w:rsidRDefault="00070A50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– «Доля населения, проживающего на защищенной в результате проведения противопаводковых мероприятий территории, к общей численности населения, проживающ</w:t>
      </w:r>
      <w:r>
        <w:rPr>
          <w:rFonts w:ascii="Times New Roman" w:eastAsia="Times New Roman" w:hAnsi="Times New Roman" w:cs="Times New Roman"/>
          <w:sz w:val="28"/>
          <w:szCs w:val="28"/>
        </w:rPr>
        <w:t>его на территориях Камчатского края, подверженных негативному воздействию вод» соответствует целевому значению – 15,62 %;</w:t>
      </w:r>
    </w:p>
    <w:p w:rsidR="0083383D" w:rsidRDefault="00070A50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– «Число посетителей особо охраняемых природных территорий регионального значения» достигло 54,9 тысяч человек при плановом значении 2</w:t>
      </w:r>
      <w:r>
        <w:rPr>
          <w:rFonts w:ascii="Times New Roman" w:eastAsia="Times New Roman" w:hAnsi="Times New Roman" w:cs="Times New Roman"/>
          <w:sz w:val="28"/>
          <w:szCs w:val="28"/>
        </w:rPr>
        <w:t>6 тысяч человек.</w:t>
      </w:r>
    </w:p>
    <w:p w:rsidR="0083383D" w:rsidRDefault="00070A50">
      <w:pPr>
        <w:ind w:firstLine="709"/>
        <w:jc w:val="both"/>
      </w:pPr>
      <w:r>
        <w:rPr>
          <w:rFonts w:ascii="Times New Roman" w:hAnsi="Times New Roman"/>
          <w:sz w:val="28"/>
        </w:rPr>
        <w:t>Не достигнуты значения показателей:</w:t>
      </w:r>
    </w:p>
    <w:p w:rsidR="0083383D" w:rsidRDefault="00070A50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>– «Д</w:t>
      </w:r>
      <w:r>
        <w:rPr>
          <w:rFonts w:ascii="Times New Roman" w:hAnsi="Times New Roman"/>
          <w:sz w:val="28"/>
        </w:rPr>
        <w:t>оля протяженности участков русел рек, на которых осуществлены работы по оптимизации их пропускной способности, к общей протяженности участков русел рек, нуждающихся в увеличении пропускной способност</w:t>
      </w:r>
      <w:r>
        <w:rPr>
          <w:rFonts w:ascii="Times New Roman" w:hAnsi="Times New Roman"/>
          <w:sz w:val="28"/>
        </w:rPr>
        <w:t xml:space="preserve">и» </w:t>
      </w:r>
      <w:r>
        <w:rPr>
          <w:rFonts w:ascii="Times New Roman" w:eastAsia="Times New Roman" w:hAnsi="Times New Roman" w:cs="Times New Roman"/>
          <w:sz w:val="28"/>
        </w:rPr>
        <w:t xml:space="preserve">составила </w:t>
      </w:r>
      <w:r>
        <w:rPr>
          <w:rFonts w:ascii="Times New Roman" w:hAnsi="Times New Roman"/>
          <w:sz w:val="28"/>
        </w:rPr>
        <w:t xml:space="preserve">28,88 % или </w:t>
      </w:r>
      <w:r>
        <w:rPr>
          <w:rFonts w:ascii="Times New Roman" w:hAnsi="Times New Roman"/>
          <w:sz w:val="28"/>
        </w:rPr>
        <w:t>98,0 % от планового значения;</w:t>
      </w:r>
    </w:p>
    <w:p w:rsidR="0083383D" w:rsidRDefault="00070A50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>– «Д</w:t>
      </w:r>
      <w:r>
        <w:rPr>
          <w:rFonts w:ascii="Times New Roman" w:hAnsi="Times New Roman"/>
          <w:sz w:val="28"/>
        </w:rPr>
        <w:t>оля площади охотничьих угодий, в отношении которых юридическими лицами и индивидуальными предпринимателями заключены охотхозяйственные соглашения в общей площади охотничьих угодий Камчатского края»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eastAsia="Symbol" w:hAnsi="Times New Roman" w:cs="Symbol"/>
          <w:sz w:val="28"/>
        </w:rPr>
        <w:t>составила 77,49 % или</w:t>
      </w:r>
      <w:r>
        <w:rPr>
          <w:rFonts w:ascii="Times New Roman" w:hAnsi="Times New Roman"/>
          <w:sz w:val="28"/>
        </w:rPr>
        <w:t xml:space="preserve"> 99,0 % от планового значения.</w:t>
      </w:r>
    </w:p>
    <w:p w:rsidR="0083383D" w:rsidRDefault="00070A50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>Структура государственной программы «Охрана окружающей среды, воспроизводство и использование природных ресурсов в Камчатском крае» включает 18 структурных элементов, в том числе:</w:t>
      </w:r>
    </w:p>
    <w:p w:rsidR="0083383D" w:rsidRDefault="00070A50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 xml:space="preserve">2 региональных </w:t>
      </w:r>
      <w:r>
        <w:rPr>
          <w:rFonts w:ascii="Times New Roman" w:hAnsi="Times New Roman"/>
          <w:sz w:val="28"/>
          <w:szCs w:val="28"/>
        </w:rPr>
        <w:t>проекта;</w:t>
      </w:r>
    </w:p>
    <w:p w:rsidR="0083383D" w:rsidRDefault="00070A50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– 2 ведомственных проекта;</w:t>
      </w:r>
    </w:p>
    <w:p w:rsidR="0083383D" w:rsidRDefault="00070A50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>14 комплексов процессных мероприятий.</w:t>
      </w:r>
    </w:p>
    <w:p w:rsidR="0083383D" w:rsidRDefault="00070A50">
      <w:pPr>
        <w:ind w:firstLine="709"/>
        <w:contextualSpacing/>
        <w:jc w:val="both"/>
      </w:pPr>
      <w:r>
        <w:rPr>
          <w:rFonts w:ascii="Times New Roman" w:hAnsi="Times New Roman"/>
          <w:sz w:val="28"/>
          <w:szCs w:val="28"/>
        </w:rPr>
        <w:t>В рамках проектной части государственной программы в отчетном году:</w:t>
      </w:r>
    </w:p>
    <w:p w:rsidR="0083383D" w:rsidRDefault="00070A50">
      <w:pPr>
        <w:ind w:firstLine="709"/>
        <w:contextualSpacing/>
        <w:jc w:val="both"/>
        <w:rPr>
          <w:shd w:val="clear" w:color="auto" w:fill="FFFF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>разработана проектно-сметная документация и получено положительное заключение государственной экспертизы по ст</w:t>
      </w:r>
      <w:r>
        <w:rPr>
          <w:rFonts w:ascii="Times New Roman" w:hAnsi="Times New Roman"/>
          <w:sz w:val="28"/>
          <w:szCs w:val="28"/>
        </w:rPr>
        <w:t>роительству объектов инженерной</w:t>
      </w:r>
      <w:r>
        <w:rPr>
          <w:rFonts w:ascii="Times New Roman" w:hAnsi="Times New Roman"/>
          <w:sz w:val="28"/>
          <w:szCs w:val="28"/>
          <w:shd w:val="clear" w:color="auto" w:fill="FFFF00"/>
        </w:rPr>
        <w:t xml:space="preserve"> </w:t>
      </w:r>
      <w:r>
        <w:rPr>
          <w:rFonts w:ascii="Times New Roman" w:hAnsi="Times New Roman"/>
          <w:sz w:val="28"/>
          <w:szCs w:val="28"/>
        </w:rPr>
        <w:t>защиты территорий населенных пунктов Камчатского края от негативного воздействия вод:</w:t>
      </w:r>
    </w:p>
    <w:p w:rsidR="0083383D" w:rsidRDefault="00070A50">
      <w:pPr>
        <w:ind w:firstLine="709"/>
        <w:contextualSpacing/>
        <w:jc w:val="both"/>
      </w:pPr>
      <w:r>
        <w:rPr>
          <w:rFonts w:ascii="Times New Roman" w:hAnsi="Times New Roman"/>
          <w:sz w:val="28"/>
          <w:szCs w:val="28"/>
        </w:rPr>
        <w:t>1) берегоукрепительное сооружение в районе с. Долиновка Мильковского муниципального округа;</w:t>
      </w:r>
    </w:p>
    <w:p w:rsidR="0083383D" w:rsidRDefault="00070A50">
      <w:pPr>
        <w:ind w:firstLine="709"/>
        <w:contextualSpacing/>
        <w:jc w:val="both"/>
      </w:pPr>
      <w:r>
        <w:rPr>
          <w:rFonts w:ascii="Times New Roman" w:hAnsi="Times New Roman"/>
          <w:sz w:val="28"/>
          <w:szCs w:val="28"/>
        </w:rPr>
        <w:t>2) объект инженерной защиты территории с. Собо</w:t>
      </w:r>
      <w:r>
        <w:rPr>
          <w:rFonts w:ascii="Times New Roman" w:hAnsi="Times New Roman"/>
          <w:sz w:val="28"/>
          <w:szCs w:val="28"/>
        </w:rPr>
        <w:t>лево от негативного воздействия вод реки Большая Воровская (включая ее протоки);</w:t>
      </w:r>
    </w:p>
    <w:p w:rsidR="0083383D" w:rsidRDefault="00070A50">
      <w:pPr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– приобретено оборудование в целях обеспечения организации регулирования и охраны водных биологических ресурсов;</w:t>
      </w:r>
    </w:p>
    <w:p w:rsidR="0083383D" w:rsidRDefault="00070A50">
      <w:pPr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– выполнена научно-исследовательская работа по разработке карт</w:t>
      </w:r>
      <w:r>
        <w:rPr>
          <w:rFonts w:ascii="Times New Roman" w:eastAsia="Times New Roman" w:hAnsi="Times New Roman" w:cs="Times New Roman"/>
          <w:sz w:val="28"/>
          <w:szCs w:val="28"/>
        </w:rPr>
        <w:t>ы цунамирайонирования Камчатского края;</w:t>
      </w:r>
    </w:p>
    <w:p w:rsidR="0083383D" w:rsidRDefault="00070A50">
      <w:pPr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– разработан план адаптации к изменениям климата Камчатского края.</w:t>
      </w:r>
    </w:p>
    <w:p w:rsidR="0083383D" w:rsidRDefault="00070A50">
      <w:pPr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Мероприятия процессной части государственной программы направлены на  развитие особо охраняемых природных территорий регионального значения, формиров</w:t>
      </w:r>
      <w:r>
        <w:rPr>
          <w:rFonts w:ascii="Times New Roman" w:eastAsia="Times New Roman" w:hAnsi="Times New Roman" w:cs="Times New Roman"/>
          <w:sz w:val="28"/>
          <w:szCs w:val="28"/>
        </w:rPr>
        <w:t>ание экологической культуры населения, сохранение биологического разнообразия объектов животного мира, осуществление государственного экологического надзора, повышение уровня кадрового потенциала и информационного обеспечения в сфере недропользования и гор</w:t>
      </w:r>
      <w:r>
        <w:rPr>
          <w:rFonts w:ascii="Times New Roman" w:eastAsia="Times New Roman" w:hAnsi="Times New Roman" w:cs="Times New Roman"/>
          <w:sz w:val="28"/>
          <w:szCs w:val="28"/>
        </w:rPr>
        <w:t>ной промышленности.</w:t>
      </w:r>
    </w:p>
    <w:p w:rsidR="0083383D" w:rsidRDefault="00070A50">
      <w:pPr>
        <w:ind w:firstLine="709"/>
        <w:jc w:val="both"/>
      </w:pPr>
      <w:r>
        <w:rPr>
          <w:rStyle w:val="fontstyle01"/>
          <w:rFonts w:cs="Arial Unicode MS"/>
          <w:bCs/>
          <w:i w:val="0"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«</w:t>
      </w:r>
      <w:r>
        <w:rPr>
          <w:rStyle w:val="fontstyle01"/>
          <w:bCs/>
          <w:i w:val="0"/>
          <w:iCs w:val="0"/>
          <w:sz w:val="28"/>
          <w:szCs w:val="28"/>
        </w:rPr>
        <w:t>Охрана окружающей среды, воспроизводство и использование природных ресурсов в Камчатском крае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» признана </w:t>
      </w:r>
      <w:r>
        <w:rPr>
          <w:rStyle w:val="fontstyle01"/>
          <w:rFonts w:cs="Arial Unicode MS"/>
          <w:b/>
          <w:bCs/>
          <w:i w:val="0"/>
          <w:iCs w:val="0"/>
          <w:sz w:val="28"/>
          <w:szCs w:val="28"/>
        </w:rPr>
        <w:t>высокоэффективной (94,4 %)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.</w:t>
      </w:r>
    </w:p>
    <w:p w:rsidR="0083383D" w:rsidRDefault="0083383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383D" w:rsidRDefault="00070A50">
      <w:pPr>
        <w:jc w:val="center"/>
      </w:pPr>
      <w:r>
        <w:rPr>
          <w:rFonts w:ascii="Times New Roman" w:hAnsi="Times New Roman"/>
          <w:sz w:val="28"/>
          <w:szCs w:val="28"/>
        </w:rPr>
        <w:t xml:space="preserve">16. </w:t>
      </w:r>
      <w:r>
        <w:rPr>
          <w:rFonts w:ascii="Times New Roman" w:hAnsi="Times New Roman"/>
          <w:sz w:val="28"/>
          <w:szCs w:val="28"/>
        </w:rPr>
        <w:t>Государственная программа Камчатского края</w:t>
      </w:r>
    </w:p>
    <w:p w:rsidR="0083383D" w:rsidRDefault="00070A50">
      <w:pPr>
        <w:jc w:val="center"/>
      </w:pPr>
      <w:r>
        <w:rPr>
          <w:rFonts w:ascii="Times New Roman" w:hAnsi="Times New Roman"/>
          <w:sz w:val="28"/>
          <w:szCs w:val="28"/>
        </w:rPr>
        <w:t>«Безопасная Камчатка»</w:t>
      </w:r>
    </w:p>
    <w:p w:rsidR="0083383D" w:rsidRDefault="0083383D">
      <w:pPr>
        <w:jc w:val="both"/>
        <w:rPr>
          <w:rFonts w:ascii="Times New Roman" w:hAnsi="Times New Roman"/>
          <w:sz w:val="28"/>
        </w:rPr>
      </w:pPr>
    </w:p>
    <w:p w:rsidR="0083383D" w:rsidRDefault="00070A50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>Государственная программа Камчатского края «Безопасная Камчатка», утверждена постановлением Правительства Камчатского края от 28.12.2023     № 700-П.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Общий объем бюджетных ассигнований, пре</w:t>
      </w:r>
      <w:r>
        <w:rPr>
          <w:rFonts w:ascii="Times New Roman" w:hAnsi="Times New Roman"/>
          <w:sz w:val="28"/>
          <w:szCs w:val="28"/>
        </w:rPr>
        <w:t xml:space="preserve">дусмотренный на реализацию программных мероприятий в 2024 году, составил 2 097 364,27 тысяч рублей. Уровень кассового исполнения бюджетных средств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99,0 %.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Доля проектной части в общем объеме расходов на финансовое обеспечение программных мероприятий сос</w:t>
      </w:r>
      <w:r>
        <w:rPr>
          <w:rFonts w:ascii="Times New Roman" w:hAnsi="Times New Roman"/>
          <w:sz w:val="28"/>
          <w:szCs w:val="28"/>
        </w:rPr>
        <w:t xml:space="preserve">тавила 0,02 %.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Государственной программой предусмотрено предоставление межбюджетных трансфертов местным бюджетам. В паспорте государственной программы объем межбюджетных трансфертов местным бюджетам отражен в сумме 71 366,62 тысяч рублей. Сумма расходных</w:t>
      </w:r>
      <w:r>
        <w:rPr>
          <w:rFonts w:ascii="Times New Roman" w:hAnsi="Times New Roman"/>
          <w:sz w:val="28"/>
          <w:szCs w:val="28"/>
        </w:rPr>
        <w:t xml:space="preserve"> обязательств муниципальных образований, в целях софинансирования которых предоставляются межбюджетные трансферты, не отражена. В отчете по государственной программе ответственным исполнителем кассовое исполнение средств консолидированных бюджетов муниципа</w:t>
      </w:r>
      <w:r>
        <w:rPr>
          <w:rFonts w:ascii="Times New Roman" w:hAnsi="Times New Roman"/>
          <w:sz w:val="28"/>
          <w:szCs w:val="28"/>
        </w:rPr>
        <w:t>льных образований также не отражено.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Финансовое обеспечение за счет средств федерального бюджета и внебюджетных источников программой не предусмотрено.</w:t>
      </w:r>
    </w:p>
    <w:p w:rsidR="0083383D" w:rsidRDefault="00070A50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Паспортом государственной программы и паспортами ее структурных элементов установлены целевые значения </w:t>
      </w:r>
      <w:r>
        <w:rPr>
          <w:rFonts w:ascii="Times New Roman" w:hAnsi="Times New Roman"/>
          <w:sz w:val="28"/>
          <w:szCs w:val="28"/>
        </w:rPr>
        <w:t xml:space="preserve">для 14 показателей. </w:t>
      </w:r>
    </w:p>
    <w:p w:rsidR="0083383D" w:rsidRDefault="00070A50">
      <w:pPr>
        <w:ind w:firstLine="709"/>
        <w:jc w:val="both"/>
      </w:pPr>
      <w:r>
        <w:rPr>
          <w:rFonts w:ascii="Times New Roman" w:hAnsi="Times New Roman"/>
          <w:sz w:val="28"/>
        </w:rPr>
        <w:t>Все плановые значения показателей достигнуты в полном объеме, в том числе:</w:t>
      </w:r>
    </w:p>
    <w:p w:rsidR="0083383D" w:rsidRDefault="00070A50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– «Укомплектованность подразделений противопожарной службы Камчатского края пожарной техникой, средствами защиты и пожарно-техническим вооружением» составляет </w:t>
      </w:r>
      <w:r>
        <w:rPr>
          <w:rFonts w:ascii="Times New Roman" w:eastAsia="Times New Roman" w:hAnsi="Times New Roman" w:cs="Times New Roman"/>
          <w:sz w:val="28"/>
        </w:rPr>
        <w:t>82,3 % или 102,9 % к плановому значению;</w:t>
      </w:r>
    </w:p>
    <w:p w:rsidR="0083383D" w:rsidRDefault="00070A50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>– «Прием и обработка вызовов в рамках функционирования системы-112 Камчатского края, не менее 90 процентов» обеспечен на 100,0 % при плановом значении 98,5 %;</w:t>
      </w:r>
    </w:p>
    <w:p w:rsidR="0083383D" w:rsidRDefault="00070A50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>– «Число раскрытых преступлении, совершенных в обществен</w:t>
      </w:r>
      <w:r>
        <w:rPr>
          <w:rFonts w:ascii="Times New Roman" w:eastAsia="Times New Roman" w:hAnsi="Times New Roman" w:cs="Times New Roman"/>
          <w:sz w:val="28"/>
        </w:rPr>
        <w:t>ных местах и на улицах» составило 102,5 % к плановому значению – 1 136 единиц.</w:t>
      </w:r>
    </w:p>
    <w:p w:rsidR="0083383D" w:rsidRDefault="00070A50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– «Количество размещенных в средствах массовой информации материалов по профилактике терроризма и экстремизма» – 30 публикаций, что составило 100,0 % к плановому значению. </w:t>
      </w:r>
    </w:p>
    <w:p w:rsidR="0083383D" w:rsidRDefault="00070A50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>Стру</w:t>
      </w:r>
      <w:r>
        <w:rPr>
          <w:rFonts w:ascii="Times New Roman" w:hAnsi="Times New Roman"/>
          <w:sz w:val="28"/>
          <w:szCs w:val="28"/>
        </w:rPr>
        <w:t>ктура государственной программы «Безопасная Камчатка» включает 17 структурных элементов, в том числе:</w:t>
      </w:r>
    </w:p>
    <w:p w:rsidR="0083383D" w:rsidRDefault="00070A50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>1 региональный проект;</w:t>
      </w:r>
    </w:p>
    <w:p w:rsidR="0083383D" w:rsidRDefault="00070A50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>16 комплексов процессных мероприятий.</w:t>
      </w:r>
    </w:p>
    <w:p w:rsidR="0083383D" w:rsidRDefault="00070A50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В рамках проектных мероприятий государственной программы: </w:t>
      </w:r>
      <w:r>
        <w:rPr>
          <w:rFonts w:ascii="Times New Roman" w:hAnsi="Times New Roman"/>
          <w:sz w:val="28"/>
          <w:szCs w:val="28"/>
        </w:rPr>
        <w:tab/>
      </w:r>
    </w:p>
    <w:p w:rsidR="0083383D" w:rsidRDefault="00070A50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остроен и сдан в эксплуата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цию пожарный пост на два выезда в с. Седанка Тигильского района; </w:t>
      </w:r>
    </w:p>
    <w:p w:rsidR="0083383D" w:rsidRDefault="00070A50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– осуществлен капитальный ремонт здания пожарного поста в с. Слаутное Пенжинского района;</w:t>
      </w:r>
    </w:p>
    <w:p w:rsidR="0083383D" w:rsidRDefault="00070A50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– продолжено строительство здания пожарного депо в п. Озерновский Усть-Большерецкого района (окончан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ие работ запланировано в 2025 году).</w:t>
      </w:r>
    </w:p>
    <w:p w:rsidR="0083383D" w:rsidRDefault="00070A50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 рамках комплексов процессных мероприятий государственной программы:</w:t>
      </w:r>
    </w:p>
    <w:p w:rsidR="0083383D" w:rsidRDefault="00070A50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>– </w:t>
      </w:r>
      <w:r>
        <w:rPr>
          <w:rFonts w:ascii="Times New Roman" w:hAnsi="Times New Roman" w:cs="Times New Roman"/>
          <w:sz w:val="28"/>
          <w:szCs w:val="28"/>
        </w:rPr>
        <w:t>оказана финансовая поддержка муниципальным образованиям на проведение информационно-пропагандистской работы, направленной на формирование негативно</w:t>
      </w:r>
      <w:r>
        <w:rPr>
          <w:rFonts w:ascii="Times New Roman" w:hAnsi="Times New Roman" w:cs="Times New Roman"/>
          <w:sz w:val="28"/>
          <w:szCs w:val="28"/>
        </w:rPr>
        <w:t>го отношения населения Камчатского края к потреблению наркотических средств, психотропных веществ и алкогольной продукции, а также популяризацию здорового образа жизни;</w:t>
      </w:r>
    </w:p>
    <w:p w:rsidR="0083383D" w:rsidRDefault="00070A50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>– обеспечена бесперебойная работа системы-112 Камчатского края;</w:t>
      </w:r>
    </w:p>
    <w:p w:rsidR="0083383D" w:rsidRDefault="00070A50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zh-CN" w:bidi="hi-IN"/>
        </w:rPr>
        <w:t>– обеспечена доставка в</w:t>
      </w:r>
      <w:r>
        <w:rPr>
          <w:rFonts w:ascii="Times New Roman" w:hAnsi="Times New Roman" w:cs="Times New Roman"/>
          <w:sz w:val="28"/>
          <w:szCs w:val="28"/>
          <w:lang w:eastAsia="zh-CN" w:bidi="hi-IN"/>
        </w:rPr>
        <w:t xml:space="preserve"> Камчатский край аппаратно-программных комплексов и технических средств оповещения, а также начата установка оборудования по местам установки комплексов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 w:bidi="hi-IN"/>
        </w:rPr>
        <w:t>действующей системы оповещения для обеспечения надежного оповещения населения, доведения сигналов гражд</w:t>
      </w:r>
      <w:r>
        <w:rPr>
          <w:rFonts w:ascii="Times New Roman" w:hAnsi="Times New Roman" w:cs="Times New Roman"/>
          <w:sz w:val="28"/>
          <w:szCs w:val="28"/>
          <w:lang w:eastAsia="zh-CN" w:bidi="hi-IN"/>
        </w:rPr>
        <w:t>анской обороны;</w:t>
      </w:r>
    </w:p>
    <w:p w:rsidR="0083383D" w:rsidRDefault="00070A50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zh-CN" w:bidi="hi-IN"/>
        </w:rPr>
        <w:t>– осуществлены выплаты вознаграждений за добровольную сдачу гражданами Российской Федерации, проживающими на территории Камчатского края, незаконно хранящегося оружия, патронов, боеприпасов, взрывчатых веществ и средств взрывания.</w:t>
      </w:r>
    </w:p>
    <w:p w:rsidR="0083383D" w:rsidRDefault="00070A50">
      <w:pPr>
        <w:ind w:firstLine="709"/>
        <w:jc w:val="both"/>
      </w:pPr>
      <w:r>
        <w:rPr>
          <w:rFonts w:ascii="Times New Roman" w:hAnsi="Times New Roman"/>
          <w:bCs/>
          <w:iCs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</w:t>
      </w:r>
      <w:r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Безопасная Камчатка</w:t>
      </w:r>
      <w:r>
        <w:rPr>
          <w:rFonts w:ascii="Times New Roman" w:hAnsi="Times New Roman"/>
          <w:bCs/>
          <w:sz w:val="28"/>
          <w:szCs w:val="28"/>
        </w:rPr>
        <w:t xml:space="preserve">» признана </w:t>
      </w:r>
      <w:r>
        <w:rPr>
          <w:rFonts w:ascii="Times New Roman" w:hAnsi="Times New Roman"/>
          <w:b/>
          <w:bCs/>
          <w:sz w:val="28"/>
          <w:szCs w:val="28"/>
        </w:rPr>
        <w:t>высокоэффективной (97,8 %)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3383D" w:rsidRDefault="0083383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383D" w:rsidRDefault="00070A50">
      <w:pPr>
        <w:spacing w:after="159"/>
        <w:ind w:firstLine="709"/>
        <w:contextualSpacing/>
        <w:jc w:val="center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17. Государственная программа Камчатского края</w:t>
      </w:r>
    </w:p>
    <w:p w:rsidR="0083383D" w:rsidRDefault="00070A50">
      <w:pPr>
        <w:spacing w:after="159"/>
        <w:ind w:firstLine="709"/>
        <w:contextualSpacing/>
        <w:jc w:val="center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«Развитие лесного хозяйства Камчатского края»</w:t>
      </w:r>
    </w:p>
    <w:p w:rsidR="0083383D" w:rsidRDefault="0083383D">
      <w:pPr>
        <w:spacing w:after="159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3383D" w:rsidRDefault="00070A50">
      <w:pPr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Государственн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ая программа «Развитие лесного хозяйства Камчатского края» утверждена постановлением Правительства Камчатского края от 29.12.2023    № 718-П.</w:t>
      </w:r>
    </w:p>
    <w:p w:rsidR="0083383D" w:rsidRDefault="00070A50">
      <w:pPr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Общий объем бюджетных ассигнований, предусмотренный на реализацию программных мероприятий в 2024 году, составил 82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8 900,06 тысяч рублей, в том числе средства федерального бюджета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 xml:space="preserve">– 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467 569,97 тысяч рублей. Уровень кассового исполнения бюджетных средств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 99,8 %.</w:t>
      </w:r>
    </w:p>
    <w:p w:rsidR="0083383D" w:rsidRDefault="00070A50">
      <w:pPr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Доля проектной части в общем объеме расходов на финансовое обеспечение программных мероприятий составила 0,69 %. 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ab/>
      </w:r>
    </w:p>
    <w:p w:rsidR="0083383D" w:rsidRDefault="00070A50">
      <w:pPr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Финансовое обеспечение за счет средств местных бюджетов и внебюджетных источников программой не предусмотрено.</w:t>
      </w:r>
    </w:p>
    <w:p w:rsidR="0083383D" w:rsidRDefault="00070A50">
      <w:pPr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Паспортом государственной прог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раммы и паспортами ее структурных элементов предусмотрены целевые значения для 12 показателей, 11 из которых достигнуты, в том числе:</w:t>
      </w:r>
    </w:p>
    <w:p w:rsidR="0083383D" w:rsidRDefault="00070A50">
      <w:pPr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«О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тношение площади лесовосстановления и лесоразведения к площади вырубленных и погибших лесных насаждений» составило 309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,7 % при плановом значении 100,0 %;</w:t>
      </w:r>
    </w:p>
    <w:p w:rsidR="0083383D" w:rsidRDefault="00070A50">
      <w:pPr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«Д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оля площади земель лесного фонда, переданных в пользование, в общей площади земель лесного фонда» составила 6,8 % при плановом значении 4,6 %;</w:t>
      </w:r>
    </w:p>
    <w:p w:rsidR="0083383D" w:rsidRDefault="00070A50">
      <w:pPr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«Д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оля лесных пожаров, ликвидированных в течение первых суток с момента 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обнаружения, в общем количестве лесных пожаров» составила 73,3 %, превысив целевое значение на 80,5 %.</w:t>
      </w:r>
    </w:p>
    <w:p w:rsidR="0083383D" w:rsidRDefault="00070A50">
      <w:pPr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Не достигнуто значение показателя «Доля крупных лесных пожаров в общем количестве лесных пожаров». Фактическое значение составило 11,0 % или 90,9 % к пла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ну.</w:t>
      </w:r>
    </w:p>
    <w:p w:rsidR="0083383D" w:rsidRDefault="00070A50">
      <w:pPr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Структура государственной программы «Развитие лесного хозяйства Камчатского края» включает 11 структурных элементов, в том числе:</w:t>
      </w:r>
    </w:p>
    <w:p w:rsidR="0083383D" w:rsidRDefault="00070A50">
      <w:pPr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2 региональных проекта, обеспечивающих достижение показателей и реализацию мероприятий (результатов) федеральных проекто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в, входящих в состав национальных проектов;</w:t>
      </w:r>
    </w:p>
    <w:p w:rsidR="0083383D" w:rsidRDefault="00070A50">
      <w:pPr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9 комплексов процессных мероприятий. </w:t>
      </w:r>
    </w:p>
    <w:p w:rsidR="0083383D" w:rsidRDefault="00070A50">
      <w:pPr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В рамках реализации мероприятий проектной части государственной программы: </w:t>
      </w:r>
    </w:p>
    <w:p w:rsidR="0083383D" w:rsidRDefault="00070A50">
      <w:pPr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о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снащены специализированные учреждения лесопожарной техникой для проведения комплекса мероприя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тий по охране лесов от пожаров;</w:t>
      </w:r>
    </w:p>
    <w:p w:rsidR="0083383D" w:rsidRDefault="00070A50">
      <w:pPr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п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риобретены беспилотные авиационные системы для использования в области лесных отношений.</w:t>
      </w:r>
    </w:p>
    <w:p w:rsidR="0083383D" w:rsidRDefault="00070A50">
      <w:pPr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По итогам реализации мероприятий процессной части государственной программы:</w:t>
      </w:r>
    </w:p>
    <w:p w:rsidR="0083383D" w:rsidRDefault="00070A50">
      <w:pPr>
        <w:spacing w:after="159"/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проведены мероприятия по охране лесов от пожаров, про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тивопожарной пропаганде;</w:t>
      </w:r>
    </w:p>
    <w:p w:rsidR="0083383D" w:rsidRDefault="00070A50">
      <w:pPr>
        <w:spacing w:after="159"/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повышена эффективность ведения лесного хозяйства, охраны, защиты, использования и воспроизводства лесов;</w:t>
      </w:r>
    </w:p>
    <w:p w:rsidR="0083383D" w:rsidRDefault="00070A50">
      <w:pPr>
        <w:spacing w:after="159"/>
        <w:ind w:firstLine="709"/>
        <w:contextualSpacing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>увеличена площадь лесовосстановления и лесоразведения.</w:t>
      </w:r>
    </w:p>
    <w:p w:rsidR="0083383D" w:rsidRDefault="00070A50">
      <w:pPr>
        <w:spacing w:after="159"/>
        <w:ind w:firstLine="709"/>
        <w:contextualSpacing/>
        <w:jc w:val="both"/>
      </w:pP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«Развитие лесного хозяйства Камчатского края» признана </w:t>
      </w:r>
      <w:r>
        <w:rPr>
          <w:rStyle w:val="fontstyle01"/>
          <w:rFonts w:cs="Arial Unicode MS"/>
          <w:b/>
          <w:bCs/>
          <w:i w:val="0"/>
          <w:iCs w:val="0"/>
          <w:sz w:val="28"/>
          <w:szCs w:val="28"/>
        </w:rPr>
        <w:t>высокоэффективной (99,8 %).</w:t>
      </w:r>
    </w:p>
    <w:p w:rsidR="0083383D" w:rsidRDefault="0083383D">
      <w:pPr>
        <w:spacing w:after="159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83383D" w:rsidRDefault="0083383D">
      <w:pPr>
        <w:spacing w:after="159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83383D" w:rsidRDefault="0083383D">
      <w:pPr>
        <w:spacing w:after="159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83383D" w:rsidRDefault="0083383D">
      <w:pPr>
        <w:spacing w:after="159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83383D" w:rsidRDefault="0083383D">
      <w:pPr>
        <w:spacing w:after="159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83383D" w:rsidRDefault="00070A50">
      <w:pPr>
        <w:jc w:val="center"/>
      </w:pPr>
      <w:r>
        <w:rPr>
          <w:rFonts w:ascii="Times New Roman" w:hAnsi="Times New Roman"/>
          <w:sz w:val="28"/>
          <w:szCs w:val="28"/>
        </w:rPr>
        <w:t>18. Государственная программа Камчатского края</w:t>
      </w:r>
    </w:p>
    <w:p w:rsidR="0083383D" w:rsidRDefault="00070A50">
      <w:pPr>
        <w:jc w:val="center"/>
      </w:pPr>
      <w:r>
        <w:rPr>
          <w:rFonts w:ascii="Times New Roman" w:hAnsi="Times New Roman"/>
          <w:sz w:val="28"/>
          <w:szCs w:val="28"/>
        </w:rPr>
        <w:t xml:space="preserve">«Развитие внутреннего и </w:t>
      </w:r>
      <w:r>
        <w:rPr>
          <w:rFonts w:ascii="Times New Roman" w:hAnsi="Times New Roman"/>
          <w:sz w:val="28"/>
          <w:szCs w:val="28"/>
        </w:rPr>
        <w:t>въездного туризма в Камчатском крае»</w:t>
      </w:r>
    </w:p>
    <w:p w:rsidR="0083383D" w:rsidRDefault="0083383D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383D" w:rsidRDefault="00070A50">
      <w:pPr>
        <w:jc w:val="both"/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Государственная программа «Развитие внутреннего и </w:t>
      </w:r>
      <w:r>
        <w:rPr>
          <w:rFonts w:ascii="Times New Roman" w:hAnsi="Times New Roman"/>
          <w:sz w:val="28"/>
          <w:szCs w:val="28"/>
        </w:rPr>
        <w:t>въездного туризма в Камчатском крае»</w:t>
      </w:r>
      <w:r>
        <w:rPr>
          <w:rFonts w:ascii="Times New Roman" w:hAnsi="Times New Roman"/>
          <w:sz w:val="28"/>
          <w:szCs w:val="28"/>
        </w:rPr>
        <w:t xml:space="preserve"> утверждена постановлением Правительства Камчатского края от 28.12.2023 № 701-П.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Общий объем бюджетных ассигнований, предусмотренн</w:t>
      </w:r>
      <w:r>
        <w:rPr>
          <w:rFonts w:ascii="Times New Roman" w:hAnsi="Times New Roman"/>
          <w:sz w:val="28"/>
          <w:szCs w:val="28"/>
        </w:rPr>
        <w:t>ый на реализацию программных мероприятий в 2024 году, составил 528 389,52 </w:t>
      </w:r>
      <w:r>
        <w:rPr>
          <w:rFonts w:ascii="Times New Roman" w:hAnsi="Times New Roman"/>
          <w:sz w:val="28"/>
          <w:szCs w:val="28"/>
        </w:rPr>
        <w:t xml:space="preserve">тысяч рублей, в том числе средства федерального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34 920,70 тысяч рублей. Уровень кассового исполнения бюджетных средств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99,7 %.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 xml:space="preserve">Доля проектной части </w:t>
      </w:r>
      <w:r>
        <w:rPr>
          <w:rStyle w:val="fontstyle01"/>
          <w:rFonts w:cs="Arial Unicode MS"/>
          <w:bCs/>
          <w:i w:val="0"/>
          <w:iCs w:val="0"/>
          <w:sz w:val="28"/>
          <w:szCs w:val="28"/>
        </w:rPr>
        <w:t xml:space="preserve">в общем объеме расходов на финансовое обеспечение программных мероприятий </w:t>
      </w:r>
      <w:r>
        <w:rPr>
          <w:rFonts w:ascii="Times New Roman" w:hAnsi="Times New Roman"/>
          <w:sz w:val="28"/>
          <w:szCs w:val="28"/>
        </w:rPr>
        <w:t xml:space="preserve">составила 41,7 %.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Финансовое обеспечение за счет средств местных бюджетов и внебюджетных источников государственной программой не предусмотрено.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Паспортом государственной программ</w:t>
      </w:r>
      <w:r>
        <w:rPr>
          <w:rFonts w:ascii="Times New Roman" w:hAnsi="Times New Roman"/>
          <w:sz w:val="28"/>
          <w:szCs w:val="28"/>
        </w:rPr>
        <w:t xml:space="preserve">ы и паспортами ее структурных элементов установлены целевые значения для 9 показателей из 11, предусмотренных государственной программой.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Достигнуты плановые значения по всем показателям, в том числе: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«Туристский поток, включая жителей Камчатского кра</w:t>
      </w:r>
      <w:r>
        <w:rPr>
          <w:rFonts w:ascii="Times New Roman" w:eastAsia="Times New Roman" w:hAnsi="Times New Roman" w:cs="Times New Roman"/>
          <w:sz w:val="28"/>
          <w:szCs w:val="28"/>
        </w:rPr>
        <w:t>я» составил 406,6 тысяч человек из 405 тысяч человек запланированных;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«Количество созданных и обустроенных туристических объектов и маршрутов» составило 5 единиц, что соответствует плановому значению;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– «Количество человек, принявших участие в </w:t>
      </w:r>
      <w:r>
        <w:rPr>
          <w:rFonts w:ascii="Times New Roman" w:eastAsia="Times New Roman" w:hAnsi="Times New Roman" w:cs="Times New Roman"/>
          <w:sz w:val="28"/>
          <w:szCs w:val="28"/>
        </w:rPr>
        <w:t>мероприятиях событийного туризма» составило 8 400 человек при целевом значении 5 600 человек.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Структура государственной программы «Развитие внутреннего и въездного туризма в Камчатском крае» включает 9 структурных элементов, в том числе: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1 региональный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проект, обеспечивающий достижение показателей и реализацию мероприятий (результатов) федеральных проектов, входящих в состав национальных проектов;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3 ведомственных проекта;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5 комплексов процессных мероприятий.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В рамках реализации мероприятий проект</w:t>
      </w:r>
      <w:r>
        <w:rPr>
          <w:rFonts w:ascii="Times New Roman" w:eastAsia="Times New Roman" w:hAnsi="Times New Roman" w:cs="Times New Roman"/>
          <w:sz w:val="28"/>
          <w:szCs w:val="28"/>
        </w:rPr>
        <w:t>ной части государственной программы: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организовано участие Камчатского края в Восточном экономическом форуме, в международных выставочных мероприятиях;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– проведены краевой фестиваль «Сохраним лососей ВМЕСТЕ!», зимний фестиваль «Берингия», мероприятия в </w:t>
      </w:r>
      <w:r>
        <w:rPr>
          <w:rFonts w:ascii="Times New Roman" w:eastAsia="Times New Roman" w:hAnsi="Times New Roman" w:cs="Times New Roman"/>
          <w:sz w:val="28"/>
          <w:szCs w:val="28"/>
        </w:rPr>
        <w:t>рамках праздника «Дни туризма в Камчатском крае»;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реализованы мероприятия, направленные на развитие социального туризма;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– сформировано 2 910 электронных сертификатов для выпускников одиннадцатых классов общеобразовательных организаций на вертолетную </w:t>
      </w:r>
      <w:r>
        <w:rPr>
          <w:rFonts w:ascii="Times New Roman" w:eastAsia="Times New Roman" w:hAnsi="Times New Roman" w:cs="Times New Roman"/>
          <w:sz w:val="28"/>
          <w:szCs w:val="28"/>
        </w:rPr>
        <w:t>экскурсию «Долина гейзеров», из них реализовано в отчетном году 742.</w:t>
      </w:r>
    </w:p>
    <w:p w:rsidR="0083383D" w:rsidRDefault="00070A50">
      <w:pPr>
        <w:jc w:val="both"/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По итогам реализации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процессных 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мероприятий государственной программы:</w:t>
      </w:r>
    </w:p>
    <w:p w:rsidR="0083383D" w:rsidRDefault="00070A50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>– прошли обучение и повысили квалификацию в сфере туризма 679 человек;</w:t>
      </w:r>
    </w:p>
    <w:p w:rsidR="0083383D" w:rsidRDefault="00070A50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>– проведены курсы и семинары для специалис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тов в сфере туризма, в которых приняли участие 733 человека;</w:t>
      </w:r>
    </w:p>
    <w:p w:rsidR="0083383D" w:rsidRDefault="00070A50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>– в социальных турах приняли участие 710 человек;</w:t>
      </w:r>
    </w:p>
    <w:p w:rsidR="0083383D" w:rsidRDefault="00070A50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 xml:space="preserve">– на туристских маршрутах установлены туалетные блок-модули и система видеонаблюдения, обслужен 21 туристический дорожный знак, проведены 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работы по замене 32 указателей, монтажу новых 16 указателей.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«Развитие внутреннего и въездного туризма в Камчатском крае»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высокоэффективной (100,0 %)</w:t>
      </w:r>
      <w:r>
        <w:rPr>
          <w:rStyle w:val="fontstyle01"/>
          <w:i w:val="0"/>
          <w:iCs w:val="0"/>
          <w:sz w:val="28"/>
          <w:szCs w:val="28"/>
        </w:rPr>
        <w:t>.</w:t>
      </w:r>
    </w:p>
    <w:p w:rsidR="0083383D" w:rsidRDefault="0083383D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383D" w:rsidRDefault="00070A50">
      <w:pPr>
        <w:ind w:firstLine="709"/>
        <w:jc w:val="center"/>
      </w:pPr>
      <w:r>
        <w:rPr>
          <w:rStyle w:val="fontstyle01"/>
          <w:i w:val="0"/>
          <w:iCs w:val="0"/>
          <w:sz w:val="28"/>
          <w:szCs w:val="28"/>
        </w:rPr>
        <w:t>19. Го</w:t>
      </w:r>
      <w:r>
        <w:rPr>
          <w:rStyle w:val="fontstyle01"/>
          <w:i w:val="0"/>
          <w:iCs w:val="0"/>
          <w:sz w:val="28"/>
          <w:szCs w:val="28"/>
        </w:rPr>
        <w:t>сударственная программа Камчатского края</w:t>
      </w:r>
    </w:p>
    <w:p w:rsidR="0083383D" w:rsidRDefault="00070A50">
      <w:pPr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00"/>
        </w:rPr>
      </w:pPr>
      <w:r>
        <w:rPr>
          <w:rStyle w:val="fontstyle01"/>
          <w:i w:val="0"/>
          <w:iCs w:val="0"/>
          <w:sz w:val="28"/>
          <w:szCs w:val="28"/>
        </w:rPr>
        <w:t xml:space="preserve">«Реализация государственной национальной политики </w:t>
      </w:r>
    </w:p>
    <w:p w:rsidR="0083383D" w:rsidRDefault="00070A50">
      <w:pPr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00"/>
        </w:rPr>
      </w:pPr>
      <w:r>
        <w:rPr>
          <w:rStyle w:val="fontstyle01"/>
          <w:i w:val="0"/>
          <w:iCs w:val="0"/>
          <w:sz w:val="28"/>
          <w:szCs w:val="28"/>
        </w:rPr>
        <w:t>и укрепление гражданского единства в Камчатском крае»</w:t>
      </w:r>
    </w:p>
    <w:p w:rsidR="0083383D" w:rsidRDefault="0083383D">
      <w:pPr>
        <w:ind w:firstLine="709"/>
        <w:jc w:val="center"/>
        <w:rPr>
          <w:rStyle w:val="fontstyle01"/>
          <w:i w:val="0"/>
          <w:iCs w:val="0"/>
          <w:sz w:val="28"/>
          <w:szCs w:val="28"/>
        </w:rPr>
      </w:pP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Государственная программа «Реализация государственной национальной политики и укрепление гражданского единств</w:t>
      </w:r>
      <w:r>
        <w:rPr>
          <w:rStyle w:val="fontstyle01"/>
          <w:i w:val="0"/>
          <w:iCs w:val="0"/>
          <w:sz w:val="28"/>
          <w:szCs w:val="28"/>
        </w:rPr>
        <w:t>а в Камчатском крае» утверждена постановлением Правительства Камчатского края от 06.02.2024 № 38-П.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Общий объем бюджетных ассигнований, предусмотренный на реализацию программных мероприятий в 2024 году, составил 830 095,14 тысяч рублей, в том числе средств</w:t>
      </w:r>
      <w:r>
        <w:rPr>
          <w:rStyle w:val="fontstyle01"/>
          <w:i w:val="0"/>
          <w:iCs w:val="0"/>
          <w:sz w:val="28"/>
          <w:szCs w:val="28"/>
        </w:rPr>
        <w:t>а федерального бюджета – 167 331,30 тысяч рублей, безвозмездные поступления от негосударственных организаций –14 350,00 тысяч рублей. Уровень кассового исполнения бюджетных средств – 99,2 %.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Доля проектной части в общем объеме расходов на финансовое обеспе</w:t>
      </w:r>
      <w:r>
        <w:rPr>
          <w:rStyle w:val="fontstyle01"/>
          <w:i w:val="0"/>
          <w:iCs w:val="0"/>
          <w:sz w:val="28"/>
          <w:szCs w:val="28"/>
        </w:rPr>
        <w:t>чение программных мероприятий составила 9,3 %.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Государственной программой предусмотрено предоставление межбюджетных трансфертов местным бюджетам. В паспорте государственной программы объем межбюджетных трансфертов местным бюджетам отражен в сумме 4 668,32 </w:t>
      </w:r>
      <w:r>
        <w:rPr>
          <w:rStyle w:val="fontstyle01"/>
          <w:i w:val="0"/>
          <w:iCs w:val="0"/>
          <w:sz w:val="28"/>
          <w:szCs w:val="28"/>
        </w:rPr>
        <w:t>тысяч рублей. Сумма расходных обязательств муниципальных образований, в целях софинансирования которых предоставляются межбюджетные трансферты, составляет 657,32 тысяч рублей. В отчете по государственной программе ответственным исполнителем кассовое исполн</w:t>
      </w:r>
      <w:r>
        <w:rPr>
          <w:rStyle w:val="fontstyle01"/>
          <w:i w:val="0"/>
          <w:iCs w:val="0"/>
          <w:sz w:val="28"/>
          <w:szCs w:val="28"/>
        </w:rPr>
        <w:t>ение средств консолидированных бюджетов муниципальных образований не отражено.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Паспортом государственной программы и паспортами ее структурных элементов предусмотрены целевые значения для 13 показателей. Достигнуты плановые значения по 11 показателям, в то</w:t>
      </w:r>
      <w:r>
        <w:rPr>
          <w:rStyle w:val="fontstyle01"/>
          <w:i w:val="0"/>
          <w:iCs w:val="0"/>
          <w:sz w:val="28"/>
          <w:szCs w:val="28"/>
        </w:rPr>
        <w:t>м числе: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«Доля граждан из числа коренных малочисленных народов Севера, Сибири и Дальнего Востока Российской Федерации, удовлетворенных качеством реализуемых мероприятий, направленных на поддержку экономического и социального развития коренных малочисленн</w:t>
      </w:r>
      <w:r>
        <w:rPr>
          <w:rStyle w:val="fontstyle01"/>
          <w:i w:val="0"/>
          <w:iCs w:val="0"/>
          <w:sz w:val="28"/>
          <w:szCs w:val="28"/>
        </w:rPr>
        <w:t>ых народов Севера, Сибири и Дальнего Востока Российской Федерации, из общего числа опрошенных лиц, относящихся к коренным малочисленным народам Севера, Сибири и Дальнего Востока Российской Федерации» составила 94,3 % при плановом значении 55,0 %;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«Количе</w:t>
      </w:r>
      <w:r>
        <w:rPr>
          <w:rStyle w:val="fontstyle01"/>
          <w:i w:val="0"/>
          <w:iCs w:val="0"/>
          <w:sz w:val="28"/>
          <w:szCs w:val="28"/>
        </w:rPr>
        <w:t>ство участников мероприятий, направленных на укрепление общероссийского гражданского единства» составило 9,4 тысяч человек при плановом значении 8,1 тысяч человек;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«Численность участников мероприятий, направленных на этнокультурное развитие народов Росси</w:t>
      </w:r>
      <w:r>
        <w:rPr>
          <w:rStyle w:val="fontstyle01"/>
          <w:i w:val="0"/>
          <w:iCs w:val="0"/>
          <w:sz w:val="28"/>
          <w:szCs w:val="28"/>
        </w:rPr>
        <w:t>и» составила 7,9 тысяч человек при плановом значении 7,6 тысяч человек;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 «Численность детей и молодежи в возрасте до 35 лет, вовлеченных в социально активную деятельность через увеличение охвата патриотическими проектами» составила 33,39 тысяч человек при</w:t>
      </w:r>
      <w:r>
        <w:rPr>
          <w:rStyle w:val="fontstyle01"/>
          <w:i w:val="0"/>
          <w:iCs w:val="0"/>
          <w:sz w:val="28"/>
          <w:szCs w:val="28"/>
        </w:rPr>
        <w:t xml:space="preserve"> плановом значении 29,0 тысяч человек.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Не достигнуты значения показателей: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 «Доля граждан, не испытывающих негативного отношения к иностранным гражданам» – 73,1 % при плановом значении 80 %;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 «Доля граждан, положительно оценивающих состояние межнациональ</w:t>
      </w:r>
      <w:r>
        <w:rPr>
          <w:rStyle w:val="fontstyle01"/>
          <w:i w:val="0"/>
          <w:iCs w:val="0"/>
          <w:sz w:val="28"/>
          <w:szCs w:val="28"/>
        </w:rPr>
        <w:t>ных отношений в Камчатском крае, в общей численности опрошенных граждан» – 73,1 % при плановом значении 75,0 %.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Структура государственной программы «Реализация государственной национальной политики и укрепление гражданского единства в Камчатском крае» </w:t>
      </w:r>
      <w:r>
        <w:rPr>
          <w:rStyle w:val="fontstyle01"/>
          <w:i w:val="0"/>
          <w:iCs w:val="0"/>
          <w:sz w:val="28"/>
          <w:szCs w:val="28"/>
        </w:rPr>
        <w:t>включает 30 структурных элементов, в том числе: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3 региональных проекта, обеспечивающих достижение показателей и реализацию мероприятий (результатов) федеральных проектов, входящих в состав национальных проектов;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5 региональных проектов;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– 1 </w:t>
      </w:r>
      <w:r>
        <w:rPr>
          <w:rStyle w:val="fontstyle01"/>
          <w:i w:val="0"/>
          <w:iCs w:val="0"/>
          <w:sz w:val="28"/>
          <w:szCs w:val="28"/>
        </w:rPr>
        <w:t>ведомственный проект;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21 комплекс процессных мероприятий.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В рамках проектной части государственной программы в отчетном году проводились мероприятия по поддержке лиц из числа коренных малочисленных народов Севера, Сибири и Дальнего Востока Российской Фед</w:t>
      </w:r>
      <w:r>
        <w:rPr>
          <w:rStyle w:val="fontstyle01"/>
          <w:i w:val="0"/>
          <w:iCs w:val="0"/>
          <w:sz w:val="28"/>
          <w:szCs w:val="28"/>
        </w:rPr>
        <w:t>ерации, проживающих в Камчатском крае, осуществлялась деятельность, направленная на гармонизацию межнациональных отношений, в том числе на культурную интеграцию мигрантов в принимающее сообщество.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В отчетном году 24 общины коренных малочисленных народов по</w:t>
      </w:r>
      <w:r>
        <w:rPr>
          <w:rStyle w:val="fontstyle01"/>
          <w:i w:val="0"/>
          <w:iCs w:val="0"/>
          <w:sz w:val="28"/>
          <w:szCs w:val="28"/>
        </w:rPr>
        <w:t>лучили государственную поддержку в целях укрепления материально-технической базы традиционных отраслей хозяйственной деятельности и направили полученные средства на приобретение и доставку средств для лова рыбы, транспортных средств повышенной проходимости</w:t>
      </w:r>
      <w:r>
        <w:rPr>
          <w:rStyle w:val="fontstyle01"/>
          <w:i w:val="0"/>
          <w:iCs w:val="0"/>
          <w:sz w:val="28"/>
          <w:szCs w:val="28"/>
        </w:rPr>
        <w:t xml:space="preserve">, оборудования, инвентаря, спецодежды. 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Мера поддержки, связанная с компенсацией затрат по оплате за обучение в образовательных организациях среднего и высшего профессионального образования, оплате проезда к месту учебы предоставлена 65 обучающимся из числ</w:t>
      </w:r>
      <w:r>
        <w:rPr>
          <w:rStyle w:val="fontstyle01"/>
          <w:i w:val="0"/>
          <w:iCs w:val="0"/>
          <w:sz w:val="28"/>
          <w:szCs w:val="28"/>
        </w:rPr>
        <w:t>а коренных малочисленных народов.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Дополнительные услуги в сфере здравоохранения были оказаны 326 представителям коренных малочисленных народов, из них услуги по протезированию зубов получили 83 человека, услуги по лечению наркологических расстройств – 243 </w:t>
      </w:r>
      <w:r>
        <w:rPr>
          <w:rStyle w:val="fontstyle01"/>
          <w:i w:val="0"/>
          <w:iCs w:val="0"/>
          <w:sz w:val="28"/>
          <w:szCs w:val="28"/>
        </w:rPr>
        <w:t>человека.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В рамках мероприятий, направленных на социальную и культурную адаптацию иностранных граждан, проведены уроки русского языка, лекции по законодательству, культуре и истории России и Камчатского края, индивидуальное консультирование, осуществлена п</w:t>
      </w:r>
      <w:r>
        <w:rPr>
          <w:rStyle w:val="fontstyle01"/>
          <w:i w:val="0"/>
          <w:iCs w:val="0"/>
          <w:sz w:val="28"/>
          <w:szCs w:val="28"/>
        </w:rPr>
        <w:t>ечать буклетов и брошюр на 4 языках (русский, узбекский, киргизский, таджикский) для распространения в среде мигрантов Камчатского края с кратким информированием по правовым вопросам, нормам общения и поведения в российском обществе.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Отдельное внимание уде</w:t>
      </w:r>
      <w:r>
        <w:rPr>
          <w:rStyle w:val="fontstyle01"/>
          <w:i w:val="0"/>
          <w:iCs w:val="0"/>
          <w:sz w:val="28"/>
          <w:szCs w:val="28"/>
        </w:rPr>
        <w:t xml:space="preserve">ляется сохранению и развитию культуры и родных языков коренных малочисленных народов Севера, Сибири и Дальнего Востока Российской Федерации, проживающих в Камчатском крае. 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Оказаны меры финансовой поддержки лицам, относящимся к коренным малочисленным народ</w:t>
      </w:r>
      <w:r>
        <w:rPr>
          <w:rStyle w:val="fontstyle01"/>
          <w:i w:val="0"/>
          <w:iCs w:val="0"/>
          <w:sz w:val="28"/>
          <w:szCs w:val="28"/>
        </w:rPr>
        <w:t>ам, в виде компенсации части затрат, связанных с их участием в этнокультурных мероприятиях регионального, межрегионального и  общероссийского значения.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Реализован проект по изготовлению Азбуки о важном на языках коренных малочисленных народов Камчатского к</w:t>
      </w:r>
      <w:r>
        <w:rPr>
          <w:rStyle w:val="fontstyle01"/>
          <w:i w:val="0"/>
          <w:iCs w:val="0"/>
          <w:sz w:val="28"/>
          <w:szCs w:val="28"/>
        </w:rPr>
        <w:t>рая, участниками создания которой выступили жители из 8 муниципальных образований в Камчатском крае, в том числе носители родных языков коренных малочисленных народов, представители общин коренных малочисленных народов, учащиеся и педагоги общеобразователь</w:t>
      </w:r>
      <w:r>
        <w:rPr>
          <w:rStyle w:val="fontstyle01"/>
          <w:i w:val="0"/>
          <w:iCs w:val="0"/>
          <w:sz w:val="28"/>
          <w:szCs w:val="28"/>
        </w:rPr>
        <w:t>ных организаций.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Ежегодно издается, приобретается и доставляется в образовательные организации в Камчатском крае учебная и учебно-методическая литература по родным языкам коренных малочисленных народов. Проведен ежегодный мониторинг изучения родных языков </w:t>
      </w:r>
      <w:r>
        <w:rPr>
          <w:rStyle w:val="fontstyle01"/>
          <w:i w:val="0"/>
          <w:iCs w:val="0"/>
          <w:sz w:val="28"/>
          <w:szCs w:val="28"/>
        </w:rPr>
        <w:t xml:space="preserve">коренных малочисленных народов. 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Мероприятия процессной части государственной программы направлены на финансовую поддержку социально ориентированных некоммерческих организаций, обеспечивающих патриотическое воспитание граждан, развитие волонтерской деятель</w:t>
      </w:r>
      <w:r>
        <w:rPr>
          <w:rStyle w:val="fontstyle01"/>
          <w:i w:val="0"/>
          <w:iCs w:val="0"/>
          <w:sz w:val="28"/>
          <w:szCs w:val="28"/>
        </w:rPr>
        <w:t>ности, укрепление института молодой семьи и поддержку молодежных инициатив.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На территории Камчатского края проведено 167 мероприятий и проектов патриотической направленности, которыми охвачено 33 386 человек из числа детей и молодежи в возрасте до 35 лет.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На площадке круглогодичного молодежного образовательного центра «Экосистема» проведен Всероссийский молодежный экологический форум «Экосистема. Заповедный край», в рамках которого состоялись более сотни эколого-просветительских мероприятий при участии 374 </w:t>
      </w:r>
      <w:r>
        <w:rPr>
          <w:rStyle w:val="fontstyle01"/>
          <w:i w:val="0"/>
          <w:iCs w:val="0"/>
          <w:sz w:val="28"/>
          <w:szCs w:val="28"/>
        </w:rPr>
        <w:t>экспертов, 100 волонтеров и 600 участников из регионов России и 16 стран мира.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При поддержке Министерства по делам молодежи Камчатского края состоялось свыше 45 мероприятий, направленных на духовно-нравственное развитие молодежи, организованы сбор и отправ</w:t>
      </w:r>
      <w:r>
        <w:rPr>
          <w:rStyle w:val="fontstyle01"/>
          <w:i w:val="0"/>
          <w:iCs w:val="0"/>
          <w:sz w:val="28"/>
          <w:szCs w:val="28"/>
        </w:rPr>
        <w:t>ка 8 партий гуманитарного груза для жителей подшефных территорий, пострадавших жителей Курской области, а также бойцов СВО.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Региональным Центром казачьей культуры, созданным в 2024 году на базе КГБУ «Камчатский центр народного творчества», осуществляется д</w:t>
      </w:r>
      <w:r>
        <w:rPr>
          <w:rStyle w:val="fontstyle01"/>
          <w:i w:val="0"/>
          <w:iCs w:val="0"/>
          <w:sz w:val="28"/>
          <w:szCs w:val="28"/>
        </w:rPr>
        <w:t>еятельность по взаимодействию с российским казачеством. Казачьи коллективы приняли участие в 79 культурно-массовых мероприятиях, в 10 конкурсах и фестивалях, численность участников которых составила более 3000 человек.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В соответствии с интегральной оценкой</w:t>
      </w:r>
      <w:r>
        <w:rPr>
          <w:rStyle w:val="fontstyle01"/>
          <w:i w:val="0"/>
          <w:iCs w:val="0"/>
          <w:sz w:val="28"/>
          <w:szCs w:val="28"/>
        </w:rPr>
        <w:t xml:space="preserve"> эффективности реализации государственная программа «Реализация государственной национальной политики и укрепление гражданского единства в Камчатском крае»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эффективной (88,0 %)</w:t>
      </w:r>
      <w:r>
        <w:rPr>
          <w:rStyle w:val="fontstyle01"/>
          <w:i w:val="0"/>
          <w:iCs w:val="0"/>
          <w:sz w:val="28"/>
          <w:szCs w:val="28"/>
        </w:rPr>
        <w:t>.</w:t>
      </w:r>
    </w:p>
    <w:p w:rsidR="0083383D" w:rsidRDefault="0083383D">
      <w:pPr>
        <w:ind w:firstLine="709"/>
        <w:jc w:val="both"/>
        <w:rPr>
          <w:rStyle w:val="fontstyle01"/>
          <w:i w:val="0"/>
          <w:iCs w:val="0"/>
          <w:sz w:val="28"/>
          <w:szCs w:val="28"/>
        </w:rPr>
      </w:pPr>
    </w:p>
    <w:p w:rsidR="0083383D" w:rsidRDefault="00070A50">
      <w:pPr>
        <w:ind w:firstLine="709"/>
        <w:jc w:val="center"/>
      </w:pPr>
      <w:r>
        <w:rPr>
          <w:rStyle w:val="fontstyle01"/>
          <w:i w:val="0"/>
          <w:iCs w:val="0"/>
          <w:sz w:val="28"/>
          <w:szCs w:val="28"/>
        </w:rPr>
        <w:t>20. Государственная программа Камчатского края</w:t>
      </w:r>
    </w:p>
    <w:p w:rsidR="0083383D" w:rsidRDefault="00070A50">
      <w:pPr>
        <w:ind w:firstLine="709"/>
        <w:jc w:val="center"/>
      </w:pPr>
      <w:r>
        <w:rPr>
          <w:rStyle w:val="fontstyle01"/>
          <w:i w:val="0"/>
          <w:iCs w:val="0"/>
          <w:sz w:val="28"/>
          <w:szCs w:val="28"/>
        </w:rPr>
        <w:t>«Цифровая трансформац</w:t>
      </w:r>
      <w:r>
        <w:rPr>
          <w:rStyle w:val="fontstyle01"/>
          <w:i w:val="0"/>
          <w:iCs w:val="0"/>
          <w:sz w:val="28"/>
          <w:szCs w:val="28"/>
        </w:rPr>
        <w:t>ия в Камчатском крае»</w:t>
      </w:r>
    </w:p>
    <w:p w:rsidR="0083383D" w:rsidRDefault="0083383D">
      <w:pPr>
        <w:ind w:firstLine="709"/>
        <w:jc w:val="center"/>
        <w:rPr>
          <w:rStyle w:val="fontstyle01"/>
          <w:i w:val="0"/>
          <w:iCs w:val="0"/>
          <w:sz w:val="28"/>
          <w:szCs w:val="28"/>
        </w:rPr>
      </w:pP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Государственная программа «Цифровая трансформация в Камчатском крае» утверждена постановлением Правительства Камчатского края от 28.12.2023    № 699-П.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Общий объем бюджетных ассигнований, предусмотренный на реализацию программных мер</w:t>
      </w:r>
      <w:r>
        <w:rPr>
          <w:rStyle w:val="fontstyle01"/>
          <w:i w:val="0"/>
          <w:iCs w:val="0"/>
          <w:sz w:val="28"/>
          <w:szCs w:val="28"/>
        </w:rPr>
        <w:t xml:space="preserve">оприятий в 2024 году, составил 1 635 218,46 тысяч рублей, в том числе средства федерального бюджета 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–</w:t>
      </w:r>
      <w:r>
        <w:rPr>
          <w:rStyle w:val="fontstyle01"/>
          <w:i w:val="0"/>
          <w:iCs w:val="0"/>
          <w:sz w:val="28"/>
          <w:szCs w:val="28"/>
        </w:rPr>
        <w:t xml:space="preserve"> </w:t>
      </w:r>
      <w:r>
        <w:rPr>
          <w:rStyle w:val="fontstyle01"/>
          <w:i w:val="0"/>
          <w:iCs w:val="0"/>
          <w:sz w:val="28"/>
          <w:szCs w:val="28"/>
        </w:rPr>
        <w:t xml:space="preserve">79 423,29 тысяч рублей. Уровень кассового исполнения бюджетных средств 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–</w:t>
      </w:r>
      <w:r>
        <w:rPr>
          <w:rStyle w:val="fontstyle01"/>
          <w:i w:val="0"/>
          <w:iCs w:val="0"/>
          <w:sz w:val="28"/>
          <w:szCs w:val="28"/>
        </w:rPr>
        <w:t xml:space="preserve"> </w:t>
      </w:r>
      <w:r>
        <w:rPr>
          <w:rStyle w:val="fontstyle01"/>
          <w:i w:val="0"/>
          <w:iCs w:val="0"/>
          <w:sz w:val="28"/>
          <w:szCs w:val="28"/>
        </w:rPr>
        <w:t xml:space="preserve">99,1 %. 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Доля проектной части в общем объеме расходов на финансовое обеспечение программных мероприятий составила 12,25 %. 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Государственной программой предусмотрено предоставление межбюджетных трансфертов местным бюджетам. В отчетном году бюджетам муниципальных обр</w:t>
      </w:r>
      <w:r>
        <w:rPr>
          <w:rStyle w:val="fontstyle01"/>
          <w:i w:val="0"/>
          <w:iCs w:val="0"/>
          <w:sz w:val="28"/>
          <w:szCs w:val="28"/>
        </w:rPr>
        <w:t xml:space="preserve">азований предоставлено субсидий на общую сумму 20 231,84 тысяч рублей. Сумма расходных обязательств муниципальных образований, в целях софинансирования которых предоставляются межбюджетные трансферты, в паспорте государственной программы не отражена. 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Фина</w:t>
      </w:r>
      <w:r>
        <w:rPr>
          <w:rStyle w:val="fontstyle01"/>
          <w:i w:val="0"/>
          <w:iCs w:val="0"/>
          <w:sz w:val="28"/>
          <w:szCs w:val="28"/>
        </w:rPr>
        <w:t>нсовое обеспечение за счет внебюджетных источников государственной программой не предусмотрено.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Паспортом государственной программы и паспортами ее структурных элементов установлены целевые значения для 21 показателя из 23, предусмотренных государственной </w:t>
      </w:r>
      <w:r>
        <w:rPr>
          <w:rStyle w:val="fontstyle01"/>
          <w:i w:val="0"/>
          <w:iCs w:val="0"/>
          <w:sz w:val="28"/>
          <w:szCs w:val="28"/>
        </w:rPr>
        <w:t xml:space="preserve">программой. 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Все показатели государственной программы достигнуты в полном объеме, в том числе: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>– «Доля массовых социально значимых услуг, доступных в электронном виде» составила 100,0 % с превышением целевого значения на 5,3 %;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 xml:space="preserve">– «Доля домохозяйств, 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которым обеспечена возможность широкополосного доступа к информационно-телекоммуникационной сети «Интернет» составила 98,0 % при плановом значении 97,0 %;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>– «Цифровая зрелость» органов государственной власти Камчатского края, органов местного самоуправлени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я и организаций в сфере здравоохранения, образования, городского хозяйства и строительства, общественного транспорта, подразумевающая использование ими отечественных информационно-технологических решений» достигла уровня 86,8 % при планируемых 74,4 %.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Стру</w:t>
      </w:r>
      <w:r>
        <w:rPr>
          <w:rStyle w:val="fontstyle01"/>
          <w:i w:val="0"/>
          <w:iCs w:val="0"/>
          <w:sz w:val="28"/>
          <w:szCs w:val="28"/>
        </w:rPr>
        <w:t>ктура государственной программы «Цифровая трансформация в Камчатском крае» включает 25 структурных элементов, в том числе: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>– </w:t>
      </w:r>
      <w:r>
        <w:rPr>
          <w:rStyle w:val="fontstyle01"/>
          <w:i w:val="0"/>
          <w:iCs w:val="0"/>
          <w:sz w:val="28"/>
          <w:szCs w:val="28"/>
        </w:rPr>
        <w:t>8 региональных проектов, обеспечивающих достижение показателей и реализацию мероприятий (результатов) федеральных проектов, входящи</w:t>
      </w:r>
      <w:r>
        <w:rPr>
          <w:rStyle w:val="fontstyle01"/>
          <w:i w:val="0"/>
          <w:iCs w:val="0"/>
          <w:sz w:val="28"/>
          <w:szCs w:val="28"/>
        </w:rPr>
        <w:t>х в состав национальных проектов;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>– </w:t>
      </w:r>
      <w:r>
        <w:rPr>
          <w:rStyle w:val="fontstyle01"/>
          <w:i w:val="0"/>
          <w:iCs w:val="0"/>
          <w:sz w:val="28"/>
          <w:szCs w:val="28"/>
        </w:rPr>
        <w:t>2 региональных проекта;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>– </w:t>
      </w:r>
      <w:r>
        <w:rPr>
          <w:rStyle w:val="fontstyle01"/>
          <w:i w:val="0"/>
          <w:iCs w:val="0"/>
          <w:sz w:val="28"/>
          <w:szCs w:val="28"/>
        </w:rPr>
        <w:t xml:space="preserve">15 комплексов процессных мероприятий. 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По результатам реализации мероприятий проектной части государственной программы: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 xml:space="preserve">– осуществлялась реализация мероприятий, направленных на </w:t>
      </w:r>
      <w:r>
        <w:rPr>
          <w:rStyle w:val="fontstyle01"/>
          <w:i w:val="0"/>
          <w:iCs w:val="0"/>
          <w:sz w:val="28"/>
          <w:szCs w:val="28"/>
        </w:rPr>
        <w:t>развитие кадровог</w:t>
      </w:r>
      <w:r>
        <w:rPr>
          <w:rStyle w:val="fontstyle01"/>
          <w:i w:val="0"/>
          <w:iCs w:val="0"/>
          <w:sz w:val="28"/>
          <w:szCs w:val="28"/>
        </w:rPr>
        <w:t>о потенциала ИТ-отрасли Камчатского края, в том числе в отдаленных районах Камчатского края, по результатам проведенных образовательных мероприятий Камчатский край входит в топ 15 самых активных регионов в этом направлении;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>– </w:t>
      </w:r>
      <w:r>
        <w:rPr>
          <w:rStyle w:val="fontstyle01"/>
          <w:i w:val="0"/>
          <w:iCs w:val="0"/>
          <w:sz w:val="28"/>
          <w:szCs w:val="28"/>
        </w:rPr>
        <w:t>проведены форум «Цифровая Камч</w:t>
      </w:r>
      <w:r>
        <w:rPr>
          <w:rStyle w:val="fontstyle01"/>
          <w:i w:val="0"/>
          <w:iCs w:val="0"/>
          <w:sz w:val="28"/>
          <w:szCs w:val="28"/>
        </w:rPr>
        <w:t xml:space="preserve">атка», в ходе которого более 200 человек приняли участие в моделировании цифрового будущего Камчатского края и форум «Камчатка – форпост информационной безопасности России», обеспечивший вовлечение Камчатского края в вопросы импортозамещения и перехода на </w:t>
      </w:r>
      <w:r>
        <w:rPr>
          <w:rStyle w:val="fontstyle01"/>
          <w:i w:val="0"/>
          <w:iCs w:val="0"/>
          <w:sz w:val="28"/>
          <w:szCs w:val="28"/>
        </w:rPr>
        <w:t>отечественное программное обеспечение;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>– </w:t>
      </w:r>
      <w:r>
        <w:rPr>
          <w:rStyle w:val="fontstyle01"/>
          <w:i w:val="0"/>
          <w:iCs w:val="0"/>
          <w:sz w:val="28"/>
          <w:szCs w:val="28"/>
        </w:rPr>
        <w:t>проведен первый киберспортивный турнир «Прорыв: от Калининграда до Камчатки»;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>– </w:t>
      </w:r>
      <w:r>
        <w:rPr>
          <w:rStyle w:val="fontstyle01"/>
          <w:i w:val="0"/>
          <w:iCs w:val="0"/>
          <w:sz w:val="28"/>
          <w:szCs w:val="28"/>
        </w:rPr>
        <w:t>реализована новая мера поддержки для ИТ-специалистов в части предоставления жилых помещений на условиях договора субаренды, в том числе</w:t>
      </w:r>
      <w:r>
        <w:rPr>
          <w:rStyle w:val="fontstyle01"/>
          <w:i w:val="0"/>
          <w:iCs w:val="0"/>
          <w:sz w:val="28"/>
          <w:szCs w:val="28"/>
        </w:rPr>
        <w:t xml:space="preserve"> разработан Порядок выдачи ходатайств о предоставлении жилья ИТ-специалистам;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>– </w:t>
      </w:r>
      <w:r>
        <w:rPr>
          <w:rStyle w:val="fontstyle01"/>
          <w:i w:val="0"/>
          <w:iCs w:val="0"/>
          <w:sz w:val="28"/>
          <w:szCs w:val="28"/>
        </w:rPr>
        <w:t xml:space="preserve">завершена работа по введению в эксплуатацию волоконно-оптической линии связи на участке «Лесная – Оссора» протяженностью 167 км, а также обеспечено присоединение к новой линии </w:t>
      </w:r>
      <w:r>
        <w:rPr>
          <w:rStyle w:val="fontstyle01"/>
          <w:i w:val="0"/>
          <w:iCs w:val="0"/>
          <w:sz w:val="28"/>
          <w:szCs w:val="28"/>
        </w:rPr>
        <w:t>связи участка «Оссора – Карага – Кострома» протяженностью 20 км и «Оссора – Тымлат» протяженностью 40 км.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Реализация мероприятий процессной части государственной программы направлена на поддержание и развитие информатизации и цифровизации различных отрасле</w:t>
      </w:r>
      <w:r>
        <w:rPr>
          <w:rStyle w:val="fontstyle01"/>
          <w:i w:val="0"/>
          <w:iCs w:val="0"/>
          <w:sz w:val="28"/>
          <w:szCs w:val="28"/>
        </w:rPr>
        <w:t>й Камчатского края, а также повышение качества и доступности предоставления услуг населению, в том числе в электроном формате.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Не реализованы в отчетном году мероприятий комплекса процессных мероприятий «Цифровая трансформация в сфере жилищно-коммунального</w:t>
      </w:r>
      <w:r>
        <w:rPr>
          <w:rStyle w:val="fontstyle01"/>
          <w:i w:val="0"/>
          <w:iCs w:val="0"/>
          <w:sz w:val="28"/>
          <w:szCs w:val="28"/>
        </w:rPr>
        <w:t xml:space="preserve"> хозяйства». Реализация указанного структурного элемента досрочно прекращена в связи с передачей информационной системы «Региональный портал по технологическому присоединению к электрическим сетям, к системам теплоснабжения, к централизованным системам вод</w:t>
      </w:r>
      <w:r>
        <w:rPr>
          <w:rStyle w:val="fontstyle01"/>
          <w:i w:val="0"/>
          <w:iCs w:val="0"/>
          <w:sz w:val="28"/>
          <w:szCs w:val="28"/>
        </w:rPr>
        <w:t>оснабжения и водоотведения, расположенным на территории Камчатского края» в КГУП «Камчатский водоканал» в целях ее доработки и введения в эксплуатацию.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В соответствии с интегральной оценкой эффективности реализации государственная программа «Цифровая транс</w:t>
      </w:r>
      <w:r>
        <w:rPr>
          <w:rStyle w:val="fontstyle01"/>
          <w:i w:val="0"/>
          <w:iCs w:val="0"/>
          <w:sz w:val="28"/>
          <w:szCs w:val="28"/>
        </w:rPr>
        <w:t xml:space="preserve">формация в Камчатском крае»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высокоэффективной (99,2 %)</w:t>
      </w:r>
      <w:r>
        <w:rPr>
          <w:rStyle w:val="fontstyle01"/>
          <w:i w:val="0"/>
          <w:iCs w:val="0"/>
          <w:sz w:val="28"/>
          <w:szCs w:val="28"/>
        </w:rPr>
        <w:t>.</w:t>
      </w:r>
    </w:p>
    <w:p w:rsidR="0083383D" w:rsidRDefault="008338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383D" w:rsidRDefault="00070A50">
      <w:pPr>
        <w:jc w:val="center"/>
      </w:pPr>
      <w:r>
        <w:rPr>
          <w:rFonts w:ascii="Times New Roman" w:hAnsi="Times New Roman"/>
          <w:sz w:val="28"/>
          <w:szCs w:val="28"/>
        </w:rPr>
        <w:t>21. Государственная программа Камчатского края</w:t>
      </w:r>
    </w:p>
    <w:p w:rsidR="0083383D" w:rsidRDefault="00070A50">
      <w:pPr>
        <w:jc w:val="center"/>
      </w:pPr>
      <w:r>
        <w:rPr>
          <w:rFonts w:ascii="Times New Roman" w:hAnsi="Times New Roman"/>
          <w:sz w:val="28"/>
          <w:szCs w:val="28"/>
        </w:rPr>
        <w:t>«Управление государственными финансами Камчатского края»</w:t>
      </w:r>
    </w:p>
    <w:p w:rsidR="0083383D" w:rsidRDefault="0083383D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383D" w:rsidRDefault="00070A50">
      <w:pPr>
        <w:jc w:val="both"/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Государственная программа «Управление государственными финансами </w:t>
      </w:r>
      <w:r>
        <w:rPr>
          <w:rFonts w:ascii="Times New Roman" w:hAnsi="Times New Roman"/>
          <w:sz w:val="28"/>
          <w:szCs w:val="28"/>
        </w:rPr>
        <w:t>Камчатского края»</w:t>
      </w:r>
      <w:r>
        <w:rPr>
          <w:rFonts w:ascii="Times New Roman" w:hAnsi="Times New Roman"/>
          <w:sz w:val="28"/>
          <w:szCs w:val="28"/>
        </w:rPr>
        <w:t xml:space="preserve"> утверждена постановлением Правительства Камчатского края от 29.12.2023 № 721-П.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Общий объем бюджетных ассигнований, предусмотренный на реализацию программных мероприятий в 2024 году, составил 9 064 113,71 </w:t>
      </w:r>
      <w:r>
        <w:rPr>
          <w:rFonts w:ascii="Times New Roman" w:hAnsi="Times New Roman"/>
          <w:sz w:val="28"/>
          <w:szCs w:val="28"/>
        </w:rPr>
        <w:t>тысяч рублей, в том числе средства федерального б</w:t>
      </w:r>
      <w:r>
        <w:rPr>
          <w:rFonts w:ascii="Times New Roman" w:hAnsi="Times New Roman"/>
          <w:sz w:val="28"/>
          <w:szCs w:val="28"/>
        </w:rPr>
        <w:t xml:space="preserve">юджета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535 209,70 тысяч рублей. Уровень кассового исполнения бюджетных средств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97,4 % от запланированного объема, что обусловлено созданием резервов ассигнований в целях обеспечения устойчивости исполнения краевого бюджета. </w:t>
      </w:r>
      <w:r>
        <w:rPr>
          <w:rFonts w:ascii="Times New Roman" w:hAnsi="Times New Roman"/>
          <w:sz w:val="28"/>
          <w:szCs w:val="28"/>
        </w:rPr>
        <w:t xml:space="preserve">Без учета бюджетных </w:t>
      </w:r>
      <w:r>
        <w:rPr>
          <w:rFonts w:ascii="Times New Roman" w:hAnsi="Times New Roman"/>
          <w:sz w:val="28"/>
          <w:szCs w:val="28"/>
        </w:rPr>
        <w:t>ассигнований резервных фондов и резервов ассигнований краевого бюджета, созданных в соответствии с законодательством Российской Федерации и Камчатского края уровень кассового исполнения составил 99,8 %.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Доля проектной части в общем объеме расходов на фина</w:t>
      </w:r>
      <w:r>
        <w:rPr>
          <w:rFonts w:ascii="Times New Roman" w:hAnsi="Times New Roman"/>
          <w:sz w:val="28"/>
          <w:szCs w:val="28"/>
        </w:rPr>
        <w:t xml:space="preserve">нсовое обеспечение программных мероприятий составила 2,0 %.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Государственной программой предусмотрено предоставление межбюджетных трансфертов местным бюджетам. В паспорте государственной программы объем межбюджетных трансфертов местным бюджетам составляет</w:t>
      </w:r>
      <w:r>
        <w:rPr>
          <w:rFonts w:ascii="Times New Roman" w:hAnsi="Times New Roman"/>
          <w:sz w:val="28"/>
          <w:szCs w:val="28"/>
        </w:rPr>
        <w:t xml:space="preserve"> 7 843 963,37 тысяч рублей. Сумма расходных обязательств муниципальных образований, в целях софинансирования которых предоставляются межбюджетные трансферты, составила 38 717,02 тысяч рублей. В годовом отчете ответственным исполнителем отражено исполнение </w:t>
      </w:r>
      <w:r>
        <w:rPr>
          <w:rFonts w:ascii="Times New Roman" w:hAnsi="Times New Roman"/>
          <w:sz w:val="28"/>
          <w:szCs w:val="28"/>
        </w:rPr>
        <w:t>за счет средств внебюджетных источников в сумме 906,08 тысяч рублей.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 xml:space="preserve">Паспортом государственной программы и паспортами ее структурных элементов установлены целевые значения для 13 показателей.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Достигнуты плановые значения по 9 показателям, в том числе: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«Отношение объема просроченной кредиторской задолженности по состоянию на конец отчетного периода к общему объему расходов краевого бюджета» составило 0,0 %, что соответствует плановому значению показателя;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 «Отношение объема государственного долга </w:t>
      </w:r>
      <w:r>
        <w:rPr>
          <w:rFonts w:ascii="Times New Roman" w:eastAsia="Times New Roman" w:hAnsi="Times New Roman" w:cs="Times New Roman"/>
          <w:sz w:val="28"/>
          <w:szCs w:val="28"/>
        </w:rPr>
        <w:t>Камчатского края к общему объему доходов краевого бюджета без учета объема безвозмездных поступлений» составило 33,4 % при плановом значении 50,0 %.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Не достигнуто значение показателя «Общий объем просроченной кредиторской задолженности муниципальных образ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ований в Камчатском крае». При плановом значении 0,0 фактический объем просроченной кредиторской задолженности муниципальных образований в Камчатском крае составил 110,9 млн рублей. 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Не достигнуты значения показателей ведомственного проекта «Создание усло</w:t>
      </w:r>
      <w:r>
        <w:rPr>
          <w:rFonts w:ascii="Times New Roman" w:eastAsia="Times New Roman" w:hAnsi="Times New Roman" w:cs="Times New Roman"/>
          <w:sz w:val="28"/>
          <w:szCs w:val="28"/>
        </w:rPr>
        <w:t>вий для участия граждан в принятии бюджетных решений для решения городских (сельских) проблем»: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«Доля проектов, реализованных на территориях муниципальных образований в Камчатском крае в общем количестве проектов, получивших поддержку по итогам регионал</w:t>
      </w:r>
      <w:r>
        <w:rPr>
          <w:rFonts w:ascii="Times New Roman" w:eastAsia="Times New Roman" w:hAnsi="Times New Roman" w:cs="Times New Roman"/>
          <w:sz w:val="28"/>
          <w:szCs w:val="28"/>
        </w:rPr>
        <w:t>ьного конкурсного отбора» составила 88,0 % при плановом значении 100,0 %;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«Доля реализованных проектов молодежных общественных объединений в общем количестве проектов молодежных общественных объединений, получивших поддержку по итогам регионального конк</w:t>
      </w:r>
      <w:r>
        <w:rPr>
          <w:rFonts w:ascii="Times New Roman" w:eastAsia="Times New Roman" w:hAnsi="Times New Roman" w:cs="Times New Roman"/>
          <w:sz w:val="28"/>
          <w:szCs w:val="28"/>
        </w:rPr>
        <w:t>урсного отбора» – 0,0 % при плановом значении 100 %.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Структура государственной программы «Управление государственными финансами Камчатского края» включает 10 структурных элементов, в том числе: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1 ведомственный проект;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9 комплексов процессных меропри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ятий. 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Мероприятия проектной части государственной программы направлены на реализацию инициативных проектов, имеющих приоритетное значение для жителей муниципальных образований, признанных победителями краевого конкурса «Решаем вместе». В отчетном году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территории 25 муниципальных образований в Камчатском крае было запланировано благоустройство 28 инициативных проектов (4 территории территориально-общественного самоуправления, 3 детских площадки, 11 мест массового отдыха населения, 5 спортивных объектов,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 бани, установка 2 сборно-разборных сцен). Благоустройство 25 объектов завершено в полном объеме, произведена общественная приемка, объекты введены в эксплуатацию. Не реализованы 3 инициативных проекта.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В рамках процессной части государственной программ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 осуществлялось: 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ежегодное формирование резервного фонда Правительства Камчатского края и других зарезервированных ассигнований в соответствии с законодательством Российской Федерации и Камчатского края в целях обеспечения устойчивости исполнения крае</w:t>
      </w:r>
      <w:r>
        <w:rPr>
          <w:rFonts w:ascii="Times New Roman" w:eastAsia="Times New Roman" w:hAnsi="Times New Roman" w:cs="Times New Roman"/>
          <w:sz w:val="28"/>
          <w:szCs w:val="28"/>
        </w:rPr>
        <w:t>вого бюджета в случае недопоступления доходов или незапланированного роста расходных обязательств;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оптимизация объема государственного долга Камчатского края и минимизация расходов на обслуживание государственного долга Камчатского края;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предоставлен</w:t>
      </w:r>
      <w:r>
        <w:rPr>
          <w:rFonts w:ascii="Times New Roman" w:eastAsia="Times New Roman" w:hAnsi="Times New Roman" w:cs="Times New Roman"/>
          <w:sz w:val="28"/>
          <w:szCs w:val="28"/>
        </w:rPr>
        <w:t>ие финансовой помощи из краевого бюджета местным бюджетам в целях осуществления выравнивания бюджетной обеспеченности муниципальных образований и обеспечения сбалансированности местных бюджетов;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предоставление субсидий и иных межбюджетных трансфертов ме</w:t>
      </w:r>
      <w:r>
        <w:rPr>
          <w:rFonts w:ascii="Times New Roman" w:eastAsia="Times New Roman" w:hAnsi="Times New Roman" w:cs="Times New Roman"/>
          <w:sz w:val="28"/>
          <w:szCs w:val="28"/>
        </w:rPr>
        <w:t>стным бюджетам на решение вопросов местного значения;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предоставление бюджетам муниципальных образований в Камчатском крае дотаций на стимулирование достижений наилучших показателей деятельности, таких как сокращение кредиторской задолженности, увеличени</w:t>
      </w:r>
      <w:r>
        <w:rPr>
          <w:rFonts w:ascii="Times New Roman" w:eastAsia="Times New Roman" w:hAnsi="Times New Roman" w:cs="Times New Roman"/>
          <w:sz w:val="28"/>
          <w:szCs w:val="28"/>
        </w:rPr>
        <w:t>е поступлений в бюджет муниципального образования доходов от местных налогов и доходов от использования имущества, увеличение уровня собираемости платежей населения за жилищно-коммунальные услуги, снижение численности экономически активных лиц, находящихся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трудоспособном возрасте и не осуществляющих трудовую деятельность, сокращение задолженности по уплате имущественных налогов физических лиц и увеличение объема поступлений имущественных налогов физических лиц, собираемых на территории муниципального обра</w:t>
      </w:r>
      <w:r>
        <w:rPr>
          <w:rFonts w:ascii="Times New Roman" w:eastAsia="Times New Roman" w:hAnsi="Times New Roman" w:cs="Times New Roman"/>
          <w:sz w:val="28"/>
          <w:szCs w:val="28"/>
        </w:rPr>
        <w:t>зования.</w:t>
      </w:r>
    </w:p>
    <w:p w:rsidR="0083383D" w:rsidRDefault="00070A50">
      <w:pPr>
        <w:jc w:val="both"/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Основные факторы, оказавшие влияние на снижение эффективности государственной программы:</w:t>
      </w:r>
    </w:p>
    <w:p w:rsidR="0083383D" w:rsidRDefault="00070A50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>– значительный рост расходных обязательств Камчатского края и муниципальных образований, связанных с тарифным регулированием;</w:t>
      </w:r>
    </w:p>
    <w:p w:rsidR="0083383D" w:rsidRDefault="00070A50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 xml:space="preserve">– существенное 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недопоступление запланированных налоговых и неналоговых доходов в консолидированные бюджеты отдельных муниципальных образований в Камчатском крае;</w:t>
      </w:r>
    </w:p>
    <w:p w:rsidR="0083383D" w:rsidRDefault="00070A50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>– отсутствие дополнительных финансовых источников, необходимых для обеспечения принятых расходных обязательс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тв как на региональном, так и на муниципальном уровнях;</w:t>
      </w:r>
    </w:p>
    <w:p w:rsidR="0083383D" w:rsidRDefault="00070A50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>– нарушение сроков контрактации муниципальными образованиями;</w:t>
      </w:r>
    </w:p>
    <w:p w:rsidR="0083383D" w:rsidRDefault="00070A50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>– недобросовестное исполнение подрядными организациями условий контрактов и договоров.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В соответствии с интегральной оценкой эффективнос</w:t>
      </w:r>
      <w:r>
        <w:rPr>
          <w:rStyle w:val="fontstyle01"/>
          <w:i w:val="0"/>
          <w:iCs w:val="0"/>
          <w:sz w:val="28"/>
          <w:szCs w:val="28"/>
        </w:rPr>
        <w:t xml:space="preserve">ти реализации государственная программа «Управление государственными финансами Камчатского края»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недостаточно эффективной (79,9 %).</w:t>
      </w:r>
    </w:p>
    <w:p w:rsidR="0083383D" w:rsidRDefault="0083383D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383D" w:rsidRDefault="00070A50">
      <w:pPr>
        <w:ind w:firstLine="709"/>
        <w:jc w:val="center"/>
      </w:pPr>
      <w:r>
        <w:rPr>
          <w:rStyle w:val="fontstyle01"/>
          <w:i w:val="0"/>
          <w:iCs w:val="0"/>
          <w:sz w:val="28"/>
          <w:szCs w:val="28"/>
        </w:rPr>
        <w:t xml:space="preserve">22. 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>сударственная программа (комплексная программа) Камчатского края</w:t>
      </w:r>
    </w:p>
    <w:p w:rsidR="0083383D" w:rsidRDefault="00070A50">
      <w:pPr>
        <w:jc w:val="center"/>
      </w:pPr>
      <w:r>
        <w:rPr>
          <w:rFonts w:ascii="Times New Roman" w:hAnsi="Times New Roman"/>
          <w:sz w:val="28"/>
          <w:szCs w:val="28"/>
        </w:rPr>
        <w:t>«Социальное и экономическое развитие террит</w:t>
      </w:r>
      <w:r>
        <w:rPr>
          <w:rFonts w:ascii="Times New Roman" w:hAnsi="Times New Roman"/>
          <w:sz w:val="28"/>
          <w:szCs w:val="28"/>
        </w:rPr>
        <w:t xml:space="preserve">ории </w:t>
      </w:r>
    </w:p>
    <w:p w:rsidR="0083383D" w:rsidRDefault="00070A50">
      <w:pPr>
        <w:jc w:val="center"/>
      </w:pPr>
      <w:r>
        <w:rPr>
          <w:rFonts w:ascii="Times New Roman" w:hAnsi="Times New Roman"/>
          <w:sz w:val="28"/>
          <w:szCs w:val="28"/>
        </w:rPr>
        <w:t>с особым статусом «Корякский округ»</w:t>
      </w:r>
    </w:p>
    <w:p w:rsidR="0083383D" w:rsidRDefault="0083383D">
      <w:pPr>
        <w:jc w:val="center"/>
        <w:rPr>
          <w:rFonts w:ascii="Times New Roman" w:hAnsi="Times New Roman"/>
          <w:sz w:val="28"/>
          <w:szCs w:val="28"/>
        </w:rPr>
      </w:pP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Государственная программа «Социальное и экономическое развитие территории с особым статусом «Корякский округ» утверждена постановлением Правительства Камчатского края от 29.12.2023 № 723-П.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Общий объем бюджетных ассигнований, предусмотренный на реализацию программных мероприятий в 2024 году, составил </w:t>
      </w:r>
      <w:r>
        <w:rPr>
          <w:rFonts w:ascii="Times New Roman" w:hAnsi="Times New Roman"/>
          <w:sz w:val="28"/>
          <w:szCs w:val="28"/>
        </w:rPr>
        <w:t>85 940,20 </w:t>
      </w:r>
      <w:r>
        <w:rPr>
          <w:rFonts w:ascii="Times New Roman" w:hAnsi="Times New Roman"/>
          <w:sz w:val="28"/>
          <w:szCs w:val="28"/>
        </w:rPr>
        <w:t xml:space="preserve">тысяч рублей. Уровень кассового исполнения бюджетных средств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99,9 %. </w:t>
      </w:r>
      <w:r>
        <w:rPr>
          <w:rFonts w:ascii="Times New Roman" w:hAnsi="Times New Roman"/>
          <w:sz w:val="28"/>
          <w:szCs w:val="28"/>
        </w:rPr>
        <w:tab/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Государственной программой предусмотрено предоставление межбюджетных трансфертов местным бюджетам. В паспорте государственной программы объем межбюджетных трансфертов местным бюджетам составляет 8 425,8 тысяч рублей. Сумма расходных обязательств муниципаль</w:t>
      </w:r>
      <w:r>
        <w:rPr>
          <w:rFonts w:ascii="Times New Roman" w:hAnsi="Times New Roman"/>
          <w:sz w:val="28"/>
          <w:szCs w:val="28"/>
        </w:rPr>
        <w:t xml:space="preserve">ных образований, в целях софинансирования которых предоставляются иные межбюджетные трансферты, в паспорте государственной программы не отражена.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Финансовое обеспечение за счет средств федерального бюджета и внебюджетных источников государственной програ</w:t>
      </w:r>
      <w:r>
        <w:rPr>
          <w:rFonts w:ascii="Times New Roman" w:hAnsi="Times New Roman"/>
          <w:sz w:val="28"/>
          <w:szCs w:val="28"/>
        </w:rPr>
        <w:t xml:space="preserve">ммой не предусмотрено.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 xml:space="preserve">Паспортом государственной программы и паспортами ее структурных элементов установлены целевые значения для 2 показателей.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Плановые значения показателей достигнуты, в том числе: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«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оличество квадратных метров расселенного неприг</w:t>
      </w:r>
      <w:r>
        <w:rPr>
          <w:rFonts w:ascii="Times New Roman" w:hAnsi="Times New Roman"/>
          <w:sz w:val="28"/>
          <w:szCs w:val="28"/>
        </w:rPr>
        <w:t>одного для проживания жилищного фонда</w:t>
      </w:r>
      <w:r>
        <w:rPr>
          <w:rFonts w:ascii="Times New Roman" w:hAnsi="Times New Roman"/>
          <w:sz w:val="28"/>
          <w:szCs w:val="28"/>
        </w:rPr>
        <w:t xml:space="preserve"> на территории Корякского округа» составило </w:t>
      </w:r>
      <w:r>
        <w:rPr>
          <w:rFonts w:ascii="Times New Roman" w:hAnsi="Times New Roman"/>
          <w:sz w:val="28"/>
          <w:szCs w:val="28"/>
        </w:rPr>
        <w:t>1 101 квадратный метр из запланированных 997,1 квадратных метров;</w:t>
      </w:r>
    </w:p>
    <w:p w:rsidR="0083383D" w:rsidRDefault="00070A50">
      <w:pPr>
        <w:ind w:firstLine="68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– «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оличество граждан, расселенных из непригодного для проживания жилищного фонда»</w:t>
      </w:r>
      <w:r>
        <w:rPr>
          <w:rFonts w:ascii="Times New Roman" w:hAnsi="Times New Roman"/>
          <w:sz w:val="28"/>
          <w:szCs w:val="28"/>
        </w:rPr>
        <w:t xml:space="preserve"> составило 60 человек при плановом значении 17 человек.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Структура государственной программы Камчатского края «Социальное и экономическое развитие территории с особым статусом «Корякский округ» включает 4</w:t>
      </w:r>
      <w:r>
        <w:rPr>
          <w:rFonts w:ascii="Times New Roman" w:hAnsi="Times New Roman"/>
          <w:sz w:val="28"/>
          <w:szCs w:val="28"/>
        </w:rPr>
        <w:t xml:space="preserve"> комплекса процессных мероприятий.</w:t>
      </w:r>
    </w:p>
    <w:p w:rsidR="0083383D" w:rsidRDefault="00070A50">
      <w:pPr>
        <w:ind w:firstLine="680"/>
        <w:jc w:val="both"/>
      </w:pPr>
      <w:r>
        <w:rPr>
          <w:rFonts w:ascii="Times New Roman" w:hAnsi="Times New Roman"/>
          <w:sz w:val="28"/>
          <w:szCs w:val="28"/>
        </w:rPr>
        <w:t>Государственная п</w:t>
      </w:r>
      <w:r>
        <w:rPr>
          <w:rFonts w:ascii="Times New Roman" w:hAnsi="Times New Roman"/>
          <w:sz w:val="28"/>
          <w:szCs w:val="28"/>
        </w:rPr>
        <w:t xml:space="preserve">рограмма </w:t>
      </w:r>
      <w:r>
        <w:rPr>
          <w:rStyle w:val="fontstyle01"/>
          <w:bCs/>
          <w:i w:val="0"/>
          <w:iCs w:val="0"/>
          <w:sz w:val="28"/>
          <w:szCs w:val="28"/>
        </w:rPr>
        <w:t>«Социальное и экономическое развитие территории с особым статусом «Корякский округ» является комплексной государственной программой и сформирована по территориальному признаку.  Д</w:t>
      </w:r>
      <w:r>
        <w:rPr>
          <w:rStyle w:val="fontstyle01"/>
          <w:bCs/>
          <w:i w:val="0"/>
          <w:iCs w:val="0"/>
          <w:sz w:val="28"/>
          <w:szCs w:val="28"/>
        </w:rPr>
        <w:t>остижение её целей обеспечивается в большей степени за счет реализац</w:t>
      </w:r>
      <w:r>
        <w:rPr>
          <w:rStyle w:val="fontstyle01"/>
          <w:bCs/>
          <w:i w:val="0"/>
          <w:iCs w:val="0"/>
          <w:sz w:val="28"/>
          <w:szCs w:val="28"/>
        </w:rPr>
        <w:t>ии иных государственных программ. На территории Корякского округа реализуются мероприятия 15 государственных программ:</w:t>
      </w:r>
    </w:p>
    <w:p w:rsidR="0083383D" w:rsidRDefault="00070A50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1. «Развитие транспортной системы в Камчатском крае»;</w:t>
      </w:r>
    </w:p>
    <w:p w:rsidR="0083383D" w:rsidRDefault="00070A50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2. «Охрана окружающей среды, воспроизводство и использование природных ресурсов в </w:t>
      </w:r>
      <w:r>
        <w:rPr>
          <w:rStyle w:val="fontstyle01"/>
          <w:bCs/>
          <w:i w:val="0"/>
          <w:iCs w:val="0"/>
          <w:sz w:val="28"/>
          <w:szCs w:val="28"/>
        </w:rPr>
        <w:t>Камчатском крае»;</w:t>
      </w:r>
    </w:p>
    <w:p w:rsidR="0083383D" w:rsidRDefault="00070A50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3. «Энергоэффективность, развитие энергетики и коммунального хозяйства, обеспечение жителей населенных пунктов Камчатского края коммунальными услугами»;</w:t>
      </w:r>
    </w:p>
    <w:p w:rsidR="0083383D" w:rsidRDefault="00070A50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4. «Обращение с отходами производства и потребления в Камчатском крае»;</w:t>
      </w:r>
    </w:p>
    <w:p w:rsidR="0083383D" w:rsidRDefault="00070A50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5. «Развитие </w:t>
      </w:r>
      <w:r>
        <w:rPr>
          <w:rStyle w:val="fontstyle01"/>
          <w:bCs/>
          <w:i w:val="0"/>
          <w:iCs w:val="0"/>
          <w:sz w:val="28"/>
          <w:szCs w:val="28"/>
        </w:rPr>
        <w:t>здравоохранения Камчатского края»;</w:t>
      </w:r>
    </w:p>
    <w:p w:rsidR="0083383D" w:rsidRDefault="00070A50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6. «Развитие образования в Камчатском крае»;</w:t>
      </w:r>
    </w:p>
    <w:p w:rsidR="0083383D" w:rsidRDefault="00070A50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7. «Социальная поддержка граждан в Камчатском крае»;</w:t>
      </w:r>
    </w:p>
    <w:p w:rsidR="0083383D" w:rsidRDefault="00070A50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8. «Развитие культуры в Камчатском крае»;</w:t>
      </w:r>
    </w:p>
    <w:p w:rsidR="0083383D" w:rsidRDefault="00070A50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9. «Развитие физической культуры и спорта в Камчатском крае»;</w:t>
      </w:r>
    </w:p>
    <w:p w:rsidR="0083383D" w:rsidRDefault="00070A50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10. «Содействие зан</w:t>
      </w:r>
      <w:r>
        <w:rPr>
          <w:rStyle w:val="fontstyle01"/>
          <w:bCs/>
          <w:i w:val="0"/>
          <w:iCs w:val="0"/>
          <w:sz w:val="28"/>
          <w:szCs w:val="28"/>
        </w:rPr>
        <w:t>ятости населения Камчатского края»;</w:t>
      </w:r>
    </w:p>
    <w:p w:rsidR="0083383D" w:rsidRDefault="00070A50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11. «Семья и дети Камчатки»;</w:t>
      </w:r>
    </w:p>
    <w:p w:rsidR="0083383D" w:rsidRDefault="00070A50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12. «Цифровая трансформация в Камчатском крае»;</w:t>
      </w:r>
    </w:p>
    <w:p w:rsidR="0083383D" w:rsidRDefault="00070A50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13. «Развитие экономики и внешнеэкономической деятельности Камчатского края»;</w:t>
      </w:r>
    </w:p>
    <w:p w:rsidR="0083383D" w:rsidRDefault="00070A50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14. «Реализация государственной национальной политики и укреплени</w:t>
      </w:r>
      <w:r>
        <w:rPr>
          <w:rStyle w:val="fontstyle01"/>
          <w:bCs/>
          <w:i w:val="0"/>
          <w:iCs w:val="0"/>
          <w:sz w:val="28"/>
          <w:szCs w:val="28"/>
        </w:rPr>
        <w:t>е гражданского единства в Камчатском крае»;</w:t>
      </w:r>
    </w:p>
    <w:p w:rsidR="0083383D" w:rsidRDefault="00070A50">
      <w:pPr>
        <w:ind w:firstLine="680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15. «Управление государственными финансами Камчатского края».</w:t>
      </w:r>
    </w:p>
    <w:p w:rsidR="0083383D" w:rsidRDefault="00070A50">
      <w:pPr>
        <w:ind w:firstLine="680"/>
        <w:jc w:val="both"/>
      </w:pPr>
      <w:r>
        <w:rPr>
          <w:rFonts w:ascii="Times New Roman" w:hAnsi="Times New Roman"/>
          <w:sz w:val="28"/>
          <w:szCs w:val="28"/>
        </w:rPr>
        <w:t xml:space="preserve">Так, на территории Корякского округа в рамках государственной программы «Развитие транспортной системы в Камчатском крае» выполнены работы по </w:t>
      </w:r>
      <w:r>
        <w:rPr>
          <w:rFonts w:ascii="Times New Roman" w:hAnsi="Times New Roman"/>
          <w:sz w:val="28"/>
          <w:szCs w:val="28"/>
        </w:rPr>
        <w:t>содержанию автозимника продленного действия «Анавгай - Палана» на сумму 82 763,38 тысяч рублей. Мероприятия по организации автозимника продленного действия «Анавгай - Палана» проводятся ежегодно в зимний период. Благодаря выполнению данных работ обеспечива</w:t>
      </w:r>
      <w:r>
        <w:rPr>
          <w:rFonts w:ascii="Times New Roman" w:hAnsi="Times New Roman"/>
          <w:sz w:val="28"/>
          <w:szCs w:val="28"/>
        </w:rPr>
        <w:t>ется транспортная доступность населения автомобильным транспортом между населенными пунктами.</w:t>
      </w:r>
    </w:p>
    <w:p w:rsidR="0083383D" w:rsidRDefault="00070A50">
      <w:pPr>
        <w:ind w:firstLine="680"/>
        <w:jc w:val="both"/>
      </w:pPr>
      <w:r>
        <w:rPr>
          <w:rFonts w:ascii="Times New Roman" w:hAnsi="Times New Roman"/>
          <w:sz w:val="28"/>
          <w:szCs w:val="28"/>
        </w:rPr>
        <w:t>В рамках государственной программы «Охрана окружающей среды, воспроизводство и использование природных ресурсов в Камчатском крае» на территории Пенжинского муниц</w:t>
      </w:r>
      <w:r>
        <w:rPr>
          <w:rFonts w:ascii="Times New Roman" w:hAnsi="Times New Roman"/>
          <w:sz w:val="28"/>
          <w:szCs w:val="28"/>
        </w:rPr>
        <w:t>ипального района возведены сооружения инженерной защиты некапитального характера (защитные противопаводковые насыпи): в с. Слаутное – 4 участка, в с. Парень – 8 участков, в с. Таловка – 4 участка.</w:t>
      </w:r>
    </w:p>
    <w:p w:rsidR="0083383D" w:rsidRDefault="00070A50">
      <w:pPr>
        <w:ind w:firstLine="680"/>
        <w:jc w:val="both"/>
      </w:pPr>
      <w:r>
        <w:rPr>
          <w:rFonts w:ascii="Times New Roman" w:hAnsi="Times New Roman"/>
          <w:sz w:val="28"/>
          <w:szCs w:val="28"/>
        </w:rPr>
        <w:t xml:space="preserve">В рамках мероприятий государственной программы «Социальное </w:t>
      </w:r>
      <w:r>
        <w:rPr>
          <w:rFonts w:ascii="Times New Roman" w:hAnsi="Times New Roman"/>
          <w:sz w:val="28"/>
          <w:szCs w:val="28"/>
        </w:rPr>
        <w:t>и экономическое развитие территории с особым статусом «Корякский округ» обеспечивалась организация ритуальных услуг транспортирования тел (останков) умерших, обеспечивалась деятельность административных комиссий, а также повышение уровня кадрового потенциа</w:t>
      </w:r>
      <w:r>
        <w:rPr>
          <w:rFonts w:ascii="Times New Roman" w:hAnsi="Times New Roman"/>
          <w:sz w:val="28"/>
          <w:szCs w:val="28"/>
        </w:rPr>
        <w:t>ла муниципальных служащих Корякского округа.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</w:t>
      </w:r>
      <w:r>
        <w:rPr>
          <w:rStyle w:val="fontstyle01"/>
          <w:bCs/>
          <w:i w:val="0"/>
          <w:iCs w:val="0"/>
          <w:sz w:val="28"/>
          <w:szCs w:val="28"/>
        </w:rPr>
        <w:t xml:space="preserve">«Социальное и экономическое развитие территории с особым статусом «Корякский округ»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высокоэффективной (100,0 %)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83383D" w:rsidRDefault="0083383D">
      <w:pPr>
        <w:jc w:val="center"/>
        <w:rPr>
          <w:rStyle w:val="fontstyle01"/>
          <w:i w:val="0"/>
          <w:iCs w:val="0"/>
          <w:sz w:val="28"/>
          <w:szCs w:val="28"/>
        </w:rPr>
      </w:pPr>
    </w:p>
    <w:p w:rsidR="0083383D" w:rsidRDefault="00070A50">
      <w:pPr>
        <w:jc w:val="center"/>
      </w:pPr>
      <w:r>
        <w:rPr>
          <w:rStyle w:val="fontstyle01"/>
          <w:i w:val="0"/>
          <w:iCs w:val="0"/>
          <w:sz w:val="28"/>
          <w:szCs w:val="28"/>
        </w:rPr>
        <w:t>23. Государственная программа Камчатского края</w:t>
      </w:r>
    </w:p>
    <w:p w:rsidR="0083383D" w:rsidRDefault="00070A50">
      <w:pPr>
        <w:jc w:val="center"/>
      </w:pPr>
      <w:r>
        <w:rPr>
          <w:rFonts w:ascii="Times New Roman" w:hAnsi="Times New Roman"/>
          <w:sz w:val="28"/>
          <w:szCs w:val="28"/>
        </w:rPr>
        <w:t>«Обращение с отходами производства и потребления в Камчатском крае»</w:t>
      </w:r>
    </w:p>
    <w:p w:rsidR="0083383D" w:rsidRDefault="0083383D">
      <w:pPr>
        <w:jc w:val="center"/>
        <w:rPr>
          <w:rFonts w:ascii="Times New Roman" w:hAnsi="Times New Roman"/>
          <w:sz w:val="28"/>
          <w:szCs w:val="28"/>
        </w:rPr>
      </w:pP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Государственная программа «Обращение с отходами производства и потребления в Камчатском крае</w:t>
      </w:r>
      <w:r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утверждена постановлением Правительства Камч</w:t>
      </w:r>
      <w:r>
        <w:rPr>
          <w:rFonts w:ascii="Times New Roman" w:hAnsi="Times New Roman"/>
          <w:sz w:val="28"/>
          <w:szCs w:val="28"/>
        </w:rPr>
        <w:t>атского края от 06.03.2024 № 88-П.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Общий объем бюджетных ассигнований, предусмотренный на реализацию программных мероприятий в 2024 году,</w:t>
      </w:r>
      <w:r>
        <w:rPr>
          <w:rFonts w:ascii="Times New Roman" w:hAnsi="Times New Roman"/>
          <w:sz w:val="28"/>
          <w:szCs w:val="28"/>
        </w:rPr>
        <w:t xml:space="preserve"> составил </w:t>
      </w:r>
      <w:r>
        <w:rPr>
          <w:rFonts w:ascii="Times New Roman" w:hAnsi="Times New Roman"/>
          <w:sz w:val="28"/>
          <w:szCs w:val="28"/>
        </w:rPr>
        <w:t>669 580,92 </w:t>
      </w:r>
      <w:r>
        <w:rPr>
          <w:rFonts w:ascii="Times New Roman" w:hAnsi="Times New Roman"/>
          <w:sz w:val="28"/>
          <w:szCs w:val="28"/>
        </w:rPr>
        <w:t xml:space="preserve">тысяч рублей. Уровень кассового исполнения бюджетных средств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100,0 %. </w:t>
      </w:r>
    </w:p>
    <w:p w:rsidR="0083383D" w:rsidRDefault="00070A50">
      <w:pPr>
        <w:contextualSpacing/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Доля проектной части в общем объеме расходов на финансовое обеспечение программных мероприятий составила 89,4 %.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Государственной программой предусмотрено предоставление межбюджетных трансфертов местным бюджетам. В паспорте государственной программы объем</w:t>
      </w:r>
      <w:r>
        <w:rPr>
          <w:rFonts w:ascii="Times New Roman" w:hAnsi="Times New Roman"/>
          <w:sz w:val="28"/>
          <w:szCs w:val="28"/>
        </w:rPr>
        <w:t xml:space="preserve"> межбюджетных трансфертов местным бюджетам составляет 44 247,35 тысяч рублей. Сумма расходных обязательств муниципальных образований, в целях софинансирования которых предоставляются межбюджетные трансферты,</w:t>
      </w:r>
      <w:r>
        <w:rPr>
          <w:rStyle w:val="fontstyle01"/>
          <w:bCs/>
          <w:i w:val="0"/>
          <w:iCs w:val="0"/>
          <w:sz w:val="28"/>
          <w:szCs w:val="28"/>
        </w:rPr>
        <w:t xml:space="preserve">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2 036,09 тысяч рублей. В годовом отчете ответс</w:t>
      </w:r>
      <w:r>
        <w:rPr>
          <w:rFonts w:ascii="Times New Roman" w:hAnsi="Times New Roman"/>
          <w:sz w:val="28"/>
          <w:szCs w:val="28"/>
        </w:rPr>
        <w:t>твенного исполнителя исполнение средств консолидированных бюджетов муниципальных образований не отражено.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Финансовое обеспечение за счет средств федерального бюджета и внебюджетных источников государственной программой не предусмотрено.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Паспортом государ</w:t>
      </w:r>
      <w:r>
        <w:rPr>
          <w:rFonts w:ascii="Times New Roman" w:hAnsi="Times New Roman"/>
          <w:sz w:val="28"/>
          <w:szCs w:val="28"/>
        </w:rPr>
        <w:t xml:space="preserve">ственной программы и паспортами ее структурных элементов установлены целевые значения для 15 показателей из 17, предусмотренных государственной программой.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Достигнуты плановые значения по всем 15 показателям, в том числе: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«Доля направленных на утилиза</w:t>
      </w:r>
      <w:r>
        <w:rPr>
          <w:rFonts w:ascii="Times New Roman" w:eastAsia="Times New Roman" w:hAnsi="Times New Roman" w:cs="Times New Roman"/>
          <w:sz w:val="28"/>
          <w:szCs w:val="28"/>
        </w:rPr>
        <w:t>цию отходов, выделенных в результате раздельного накопления и обработки (сортировки) твердых коммунальных отходов, в общей массе образованных твердых коммунальных отходов» составила 33,8 % при плановом значении 14,4 %;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«Доля твердых коммунальных отходов</w:t>
      </w:r>
      <w:r>
        <w:rPr>
          <w:rFonts w:ascii="Times New Roman" w:eastAsia="Times New Roman" w:hAnsi="Times New Roman" w:cs="Times New Roman"/>
          <w:sz w:val="28"/>
          <w:szCs w:val="28"/>
        </w:rPr>
        <w:t>, направленных на обработку (сортировку), в общей массе образованных твердых коммунальных отходов» составила 90,3 % при плановом значении 50,0 %;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оля направленных на захоронение твердых коммунальных отходов, в том числе прошедших обработку (сортировку), в общей массе образованных твердых коммунальных отходов»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составила 66,2 % при </w:t>
      </w:r>
      <w:r>
        <w:rPr>
          <w:rFonts w:ascii="Times New Roman" w:eastAsia="Times New Roman" w:hAnsi="Times New Roman" w:cs="Times New Roman"/>
          <w:sz w:val="28"/>
          <w:szCs w:val="28"/>
        </w:rPr>
        <w:t>плановом значении 85,6 %, что при убывающей динамике показателя отража</w:t>
      </w:r>
      <w:r>
        <w:rPr>
          <w:rFonts w:ascii="Times New Roman" w:eastAsia="Times New Roman" w:hAnsi="Times New Roman" w:cs="Times New Roman"/>
          <w:sz w:val="28"/>
          <w:szCs w:val="28"/>
        </w:rPr>
        <w:t>ет его достижение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оля ликвидированных мест несанкционированного размещения отходов в текущем финансовом году» составила 100,0 %, что соответствует плану.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Структура государственной программы «Обращение с отходами производства и потребления в Камчатск</w:t>
      </w:r>
      <w:r>
        <w:rPr>
          <w:rFonts w:ascii="Times New Roman" w:hAnsi="Times New Roman"/>
          <w:sz w:val="28"/>
          <w:szCs w:val="28"/>
        </w:rPr>
        <w:t>ом крае» включает 5 структурных элементов, в том числе: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</w:t>
      </w:r>
      <w:r>
        <w:rPr>
          <w:rFonts w:ascii="Times New Roman" w:hAnsi="Times New Roman"/>
          <w:sz w:val="28"/>
          <w:szCs w:val="28"/>
        </w:rPr>
        <w:t>1 региональный проект, обеспечивающий достижение показателей и реализацию мероприятий (результатов) федеральных проектов, входящих в состав национальных проектов;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</w:rPr>
        <w:t>4 комплекса процессных мероприя</w:t>
      </w:r>
      <w:r>
        <w:rPr>
          <w:rFonts w:ascii="Times New Roman" w:hAnsi="Times New Roman"/>
          <w:sz w:val="28"/>
          <w:szCs w:val="28"/>
        </w:rPr>
        <w:t xml:space="preserve">тий.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По итогам реализации мероприятий государственной программы:</w:t>
      </w:r>
    </w:p>
    <w:p w:rsidR="0083383D" w:rsidRDefault="00070A50">
      <w:pPr>
        <w:jc w:val="both"/>
      </w:pPr>
      <w:r>
        <w:rPr>
          <w:rStyle w:val="fontstyle01"/>
          <w:rFonts w:eastAsia="Times New Roman"/>
        </w:rPr>
        <w:tab/>
        <w:t>– 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 xml:space="preserve">у физических лиц принято 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68 705 единиц авторезины с последующей переработкой в резиновую крошку, используемую для благоустройства дворовых и общественных территорий;</w:t>
      </w:r>
    </w:p>
    <w:p w:rsidR="0083383D" w:rsidRDefault="00070A50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 xml:space="preserve">– организовано 57 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контейнерных площадок в десяти муниципальных образованиях;</w:t>
      </w:r>
    </w:p>
    <w:p w:rsidR="0083383D" w:rsidRDefault="00070A50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 xml:space="preserve">– акционерному обществу «Спецтранс» предоставлены бюджетные инвестиции на строительство (разработку проектной документации) объекта  обезвреживания отходов производства и потребления, в том числе 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твердых коммунальных отходов в с. Тиличики Олюторского муниципального района;</w:t>
      </w:r>
    </w:p>
    <w:p w:rsidR="0083383D" w:rsidRDefault="00070A50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>– за счет средств субсидии акционерным обществом «Спецтранс» приобретено 8 единиц специализированной техники и 3 единицы оборудования;</w:t>
      </w:r>
    </w:p>
    <w:p w:rsidR="0083383D" w:rsidRDefault="00070A50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>– в 12 муниципальных образованиях ликвиди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рованы места несанкционированного размещения отходов (шин, покрышек, камер автомобильных).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sz w:val="28"/>
          <w:szCs w:val="28"/>
        </w:rPr>
        <w:t xml:space="preserve">В соответствии с интегральной оценкой эффективности реализации государственная программа </w:t>
      </w:r>
      <w:r>
        <w:rPr>
          <w:rStyle w:val="fontstyle01"/>
          <w:bCs/>
          <w:i w:val="0"/>
          <w:iCs w:val="0"/>
          <w:sz w:val="28"/>
          <w:szCs w:val="28"/>
        </w:rPr>
        <w:t>«Обращение с отходами производства и потребления в Камчатском крае» признана</w:t>
      </w:r>
      <w:r>
        <w:rPr>
          <w:rStyle w:val="fontstyle01"/>
          <w:bCs/>
          <w:i w:val="0"/>
          <w:iCs w:val="0"/>
          <w:sz w:val="28"/>
          <w:szCs w:val="28"/>
        </w:rPr>
        <w:t xml:space="preserve">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высокоэффективной (98,0 %)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83383D" w:rsidRDefault="0083383D">
      <w:pPr>
        <w:ind w:firstLine="709"/>
        <w:jc w:val="center"/>
        <w:rPr>
          <w:rStyle w:val="fontstyle01"/>
          <w:bCs/>
          <w:i w:val="0"/>
          <w:iCs w:val="0"/>
          <w:sz w:val="28"/>
          <w:szCs w:val="28"/>
        </w:rPr>
      </w:pPr>
    </w:p>
    <w:p w:rsidR="0083383D" w:rsidRDefault="00070A50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24. Государственная программа Камчатского края</w:t>
      </w:r>
    </w:p>
    <w:p w:rsidR="0083383D" w:rsidRDefault="00070A50">
      <w:pPr>
        <w:ind w:firstLine="709"/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 xml:space="preserve">«Формирование современной городской среды в Камчатском крае» </w:t>
      </w:r>
    </w:p>
    <w:p w:rsidR="0083383D" w:rsidRDefault="0083383D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Государственная программа «Формирование современной городской среды в Камчатском крае» утверждена постановлением Пра</w:t>
      </w:r>
      <w:r>
        <w:rPr>
          <w:rStyle w:val="fontstyle01"/>
          <w:bCs/>
          <w:i w:val="0"/>
          <w:iCs w:val="0"/>
          <w:sz w:val="28"/>
          <w:szCs w:val="28"/>
        </w:rPr>
        <w:t>вительства Камчатского края от 13.03.2024 № 103-П.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Общий объем бюджетных ассигнований, предусмотренный на реализацию программных мероприятий в 2024 году, составил</w:t>
      </w:r>
      <w:r>
        <w:rPr>
          <w:rStyle w:val="fontstyle01"/>
          <w:bCs/>
          <w:i w:val="0"/>
          <w:iCs w:val="0"/>
          <w:sz w:val="28"/>
          <w:szCs w:val="28"/>
        </w:rPr>
        <w:t xml:space="preserve"> </w:t>
      </w:r>
      <w:r>
        <w:rPr>
          <w:rStyle w:val="fontstyle01"/>
          <w:bCs/>
          <w:i w:val="0"/>
          <w:iCs w:val="0"/>
          <w:sz w:val="28"/>
          <w:szCs w:val="28"/>
        </w:rPr>
        <w:t xml:space="preserve">1 259 912,4 тысяч рублей, в том числе средства федерального бюджета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</w:t>
      </w:r>
      <w:r>
        <w:rPr>
          <w:rStyle w:val="fontstyle01"/>
          <w:bCs/>
          <w:i w:val="0"/>
          <w:iCs w:val="0"/>
          <w:sz w:val="28"/>
          <w:szCs w:val="28"/>
        </w:rPr>
        <w:t xml:space="preserve">803 399,43 тысяч рублей. Уровень кассового исполнения бюджетных средств </w:t>
      </w: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</w:t>
      </w:r>
      <w:r>
        <w:rPr>
          <w:rStyle w:val="fontstyle01"/>
          <w:bCs/>
          <w:i w:val="0"/>
          <w:iCs w:val="0"/>
          <w:sz w:val="28"/>
          <w:szCs w:val="28"/>
        </w:rPr>
        <w:t xml:space="preserve"> 100,0 %.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Доля проектной части в общем объеме расходов на финансовое обеспечение программных мероприятий составила 74,1 %. 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Государственной программой предусмотрено предоставление меж</w:t>
      </w:r>
      <w:r>
        <w:rPr>
          <w:rStyle w:val="fontstyle01"/>
          <w:bCs/>
          <w:i w:val="0"/>
          <w:iCs w:val="0"/>
          <w:sz w:val="28"/>
          <w:szCs w:val="28"/>
        </w:rPr>
        <w:t>бюджетных трансфертов местным бюджетам. В паспорте государственной программы объем межбюджетных трансфертов местным бюджетам составляет 770 278,24 тысяч рублей. Сумма расходных обязательств муниципальных образований, в целях софинансирования которых предос</w:t>
      </w:r>
      <w:r>
        <w:rPr>
          <w:rStyle w:val="fontstyle01"/>
          <w:bCs/>
          <w:i w:val="0"/>
          <w:iCs w:val="0"/>
          <w:sz w:val="28"/>
          <w:szCs w:val="28"/>
        </w:rPr>
        <w:t xml:space="preserve">тавляются межбюджетные трансферты, составила 340 590,60 тысяч рублей. </w:t>
      </w:r>
    </w:p>
    <w:p w:rsidR="0083383D" w:rsidRDefault="00070A50">
      <w:pPr>
        <w:jc w:val="both"/>
      </w:pPr>
      <w:r>
        <w:rPr>
          <w:rStyle w:val="fontstyle01"/>
          <w:i w:val="0"/>
          <w:iCs w:val="0"/>
          <w:sz w:val="28"/>
          <w:szCs w:val="28"/>
        </w:rPr>
        <w:tab/>
      </w:r>
      <w:r>
        <w:rPr>
          <w:rStyle w:val="fontstyle01"/>
          <w:bCs/>
          <w:i w:val="0"/>
          <w:iCs w:val="0"/>
          <w:sz w:val="28"/>
          <w:szCs w:val="28"/>
        </w:rPr>
        <w:t>Структура государственной программы «Формирование современной городской среды в Камчатском крае» включает 5 структурных элементов, в том числе: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1</w:t>
      </w:r>
      <w:r>
        <w:rPr>
          <w:rStyle w:val="fontstyle01"/>
          <w:bCs/>
          <w:i w:val="0"/>
          <w:iCs w:val="0"/>
          <w:sz w:val="28"/>
          <w:szCs w:val="28"/>
        </w:rPr>
        <w:t xml:space="preserve"> региональный проект, обеспечивающий </w:t>
      </w:r>
      <w:r>
        <w:rPr>
          <w:rStyle w:val="fontstyle01"/>
          <w:bCs/>
          <w:i w:val="0"/>
          <w:iCs w:val="0"/>
          <w:sz w:val="28"/>
          <w:szCs w:val="28"/>
        </w:rPr>
        <w:t>достижение показателей и реализацию мероприятий (результатов) федеральных проектов, входящих в состав национальных проектов;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2 региональных проекта;</w:t>
      </w:r>
    </w:p>
    <w:p w:rsidR="0083383D" w:rsidRDefault="00070A50">
      <w:pPr>
        <w:ind w:firstLine="709"/>
        <w:jc w:val="both"/>
      </w:pPr>
      <w:r>
        <w:rPr>
          <w:rStyle w:val="fontstyle01"/>
          <w:rFonts w:eastAsia="Times New Roman"/>
          <w:bCs/>
          <w:i w:val="0"/>
          <w:iCs w:val="0"/>
          <w:sz w:val="28"/>
          <w:szCs w:val="28"/>
        </w:rPr>
        <w:t>– </w:t>
      </w:r>
      <w:r>
        <w:rPr>
          <w:rStyle w:val="fontstyle01"/>
          <w:bCs/>
          <w:i w:val="0"/>
          <w:iCs w:val="0"/>
          <w:sz w:val="28"/>
          <w:szCs w:val="28"/>
        </w:rPr>
        <w:t>2 комплекса процессных мероприятий.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 xml:space="preserve">По итогам 2024 года в системе «Электронный бюджет» не сформированы </w:t>
      </w:r>
      <w:r>
        <w:rPr>
          <w:rStyle w:val="fontstyle01"/>
          <w:bCs/>
          <w:i w:val="0"/>
          <w:iCs w:val="0"/>
          <w:sz w:val="28"/>
          <w:szCs w:val="28"/>
        </w:rPr>
        <w:t>годовые отчеты по паспорту государственной программы, сформированы, но не утверждены годовые отчеты по проекту «Создание условий для решения вопросов местного значения в сфере благоустройства территорий» и комплексу процессных мероприятий «Капитальный ремо</w:t>
      </w:r>
      <w:r>
        <w:rPr>
          <w:rStyle w:val="fontstyle01"/>
          <w:bCs/>
          <w:i w:val="0"/>
          <w:iCs w:val="0"/>
          <w:sz w:val="28"/>
          <w:szCs w:val="28"/>
        </w:rPr>
        <w:t>нт и ремонт автомобильных дорог общего пользования населенных пунктов Камчатского края (в том числе элементов улично-дорожных сетей, включая тротуары и парковки), дворовых территорий многоквартирных домов и проездов к ним».</w:t>
      </w:r>
    </w:p>
    <w:p w:rsidR="0083383D" w:rsidRDefault="00070A50">
      <w:pPr>
        <w:ind w:firstLine="709"/>
        <w:jc w:val="both"/>
      </w:pPr>
      <w:r>
        <w:rPr>
          <w:rStyle w:val="fontstyle01"/>
          <w:bCs/>
          <w:i w:val="0"/>
          <w:iCs w:val="0"/>
          <w:sz w:val="28"/>
          <w:szCs w:val="28"/>
        </w:rPr>
        <w:t>Ввиду отсутствия утвержденных го</w:t>
      </w:r>
      <w:r>
        <w:rPr>
          <w:rStyle w:val="fontstyle01"/>
          <w:bCs/>
          <w:i w:val="0"/>
          <w:iCs w:val="0"/>
          <w:sz w:val="28"/>
          <w:szCs w:val="28"/>
        </w:rPr>
        <w:t xml:space="preserve">довых отчетов по паспорту государственной программы, паспортам 2 структурных элементов государственная программа «Формирование современной городской среды в Камчатском крае»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неэффективной</w:t>
      </w:r>
      <w:r>
        <w:rPr>
          <w:rStyle w:val="fontstyle01"/>
          <w:bCs/>
          <w:i w:val="0"/>
          <w:iCs w:val="0"/>
          <w:sz w:val="28"/>
          <w:szCs w:val="28"/>
        </w:rPr>
        <w:t>.</w:t>
      </w:r>
    </w:p>
    <w:p w:rsidR="0083383D" w:rsidRDefault="0083383D">
      <w:pPr>
        <w:jc w:val="center"/>
        <w:rPr>
          <w:rStyle w:val="fontstyle01"/>
          <w:bCs/>
          <w:i w:val="0"/>
          <w:iCs w:val="0"/>
          <w:sz w:val="28"/>
          <w:szCs w:val="28"/>
        </w:rPr>
      </w:pPr>
    </w:p>
    <w:p w:rsidR="0083383D" w:rsidRDefault="00070A50">
      <w:pPr>
        <w:jc w:val="center"/>
      </w:pPr>
      <w:r>
        <w:rPr>
          <w:rStyle w:val="fontstyle01"/>
          <w:bCs/>
          <w:i w:val="0"/>
          <w:iCs w:val="0"/>
          <w:sz w:val="28"/>
          <w:szCs w:val="28"/>
        </w:rPr>
        <w:t>25. Государственная программа Камчатского края</w:t>
      </w:r>
    </w:p>
    <w:p w:rsidR="0083383D" w:rsidRDefault="00070A50">
      <w:pPr>
        <w:jc w:val="center"/>
      </w:pPr>
      <w:r>
        <w:rPr>
          <w:rFonts w:ascii="Times New Roman" w:hAnsi="Times New Roman"/>
          <w:sz w:val="28"/>
          <w:szCs w:val="28"/>
        </w:rPr>
        <w:t xml:space="preserve">«Оказание содействия добровольному переселению </w:t>
      </w:r>
    </w:p>
    <w:p w:rsidR="0083383D" w:rsidRDefault="00070A50">
      <w:pPr>
        <w:jc w:val="center"/>
      </w:pPr>
      <w:r>
        <w:rPr>
          <w:rFonts w:ascii="Times New Roman" w:hAnsi="Times New Roman"/>
          <w:sz w:val="28"/>
          <w:szCs w:val="28"/>
        </w:rPr>
        <w:t>соотечественников, проживающих за рубежом»</w:t>
      </w:r>
    </w:p>
    <w:p w:rsidR="0083383D" w:rsidRDefault="0083383D">
      <w:pPr>
        <w:jc w:val="center"/>
        <w:rPr>
          <w:rFonts w:ascii="Times New Roman" w:hAnsi="Times New Roman"/>
          <w:sz w:val="28"/>
          <w:szCs w:val="28"/>
        </w:rPr>
      </w:pPr>
    </w:p>
    <w:p w:rsidR="0083383D" w:rsidRDefault="00070A50">
      <w:pPr>
        <w:jc w:val="both"/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Государственная программа Камчатского края «Оказание содействия добровольному </w:t>
      </w:r>
      <w:r>
        <w:rPr>
          <w:rFonts w:ascii="Times New Roman" w:hAnsi="Times New Roman"/>
          <w:sz w:val="28"/>
          <w:szCs w:val="28"/>
        </w:rPr>
        <w:t>переселению соотечественников, проживающих за рубежом»</w:t>
      </w:r>
      <w:r>
        <w:rPr>
          <w:rFonts w:ascii="Times New Roman" w:hAnsi="Times New Roman"/>
          <w:sz w:val="28"/>
          <w:szCs w:val="28"/>
        </w:rPr>
        <w:t xml:space="preserve"> утверждена постановлением Прав</w:t>
      </w:r>
      <w:r>
        <w:rPr>
          <w:rFonts w:ascii="Times New Roman" w:hAnsi="Times New Roman"/>
          <w:sz w:val="28"/>
          <w:szCs w:val="28"/>
        </w:rPr>
        <w:t>ительства Камчатского края от 23.04.2018</w:t>
      </w:r>
      <w:r>
        <w:rPr>
          <w:rFonts w:ascii="Times New Roman" w:hAnsi="Times New Roman"/>
          <w:sz w:val="28"/>
          <w:szCs w:val="28"/>
        </w:rPr>
        <w:br/>
        <w:t>№ 168-П.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Общий объем бюджетных ассигнований, предусмотренный на реализацию программных мероприятий в 2024 году, составил 4 814,25 </w:t>
      </w:r>
      <w:r>
        <w:rPr>
          <w:rFonts w:ascii="Times New Roman" w:hAnsi="Times New Roman"/>
          <w:sz w:val="28"/>
          <w:szCs w:val="28"/>
        </w:rPr>
        <w:t xml:space="preserve">тысяч рублей, в том числе средства федерального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3 547,30 тысяч рублей. Уровень кассового исполнения бюджетных средств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70,9 %.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Финансовое обеспечение за счет средств местных бюджетов и внебюджетных источников программой не предусмотрено.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Паспортом государственной программы и паспортами ее структурных элементов установлены целевые значения для 3 показателей. </w:t>
      </w:r>
    </w:p>
    <w:p w:rsidR="0083383D" w:rsidRDefault="00070A50">
      <w:pPr>
        <w:jc w:val="both"/>
      </w:pPr>
      <w:r>
        <w:rPr>
          <w:rFonts w:ascii="Times New Roman" w:hAnsi="Times New Roman"/>
          <w:sz w:val="28"/>
          <w:szCs w:val="28"/>
        </w:rPr>
        <w:tab/>
        <w:t>Достигнуты плановые значения по 2 показателям, в том числе: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– «Доля участников Государственной программы и членов их семей, которым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выделены жилые помещения для временного размещения на срок не более 6 месяцев либо компенсированы расходы за коммерческий наем жилья за период, не превышающий 6 месяцев, в общей численности участников Государственной программы, переселившихся в Камчатский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край и поставленных на учет в УМВД России по Камчатскому краю» составила 100,0 % из запланированных 25,0 %;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– «Доля участников Государственной программы и членов их семей, получивших финансовую поддержку за прохождение процедуры признания образования и (</w:t>
      </w:r>
      <w:r>
        <w:rPr>
          <w:rFonts w:ascii="Times New Roman" w:eastAsia="Times New Roman" w:hAnsi="Times New Roman" w:cs="Times New Roman"/>
          <w:sz w:val="28"/>
          <w:szCs w:val="28"/>
        </w:rPr>
        <w:t>или) квалификации, признания ученых степеней, ученых званий, полученных в иностранном государстве, сертификации, а также получение дополнительного профессионального образования в общей численности участников Государственной программы и членов их семей, тру</w:t>
      </w:r>
      <w:r>
        <w:rPr>
          <w:rFonts w:ascii="Times New Roman" w:eastAsia="Times New Roman" w:hAnsi="Times New Roman" w:cs="Times New Roman"/>
          <w:sz w:val="28"/>
          <w:szCs w:val="28"/>
        </w:rPr>
        <w:t>доустроенных в Камчатском крае» составила 3,2 % при плановом значении 2,5 %.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В связи с влиянием внешнеполитических факторов и, соответственно,  снижением общего количества прибывших участников государственной программы показатель «Численность участников </w:t>
      </w:r>
      <w:r>
        <w:rPr>
          <w:rFonts w:ascii="Times New Roman" w:eastAsia="Times New Roman" w:hAnsi="Times New Roman" w:cs="Times New Roman"/>
          <w:sz w:val="28"/>
          <w:szCs w:val="28"/>
        </w:rPr>
        <w:t>Государственной программы и членов их семей, переселившихся в Камчатский край и поставленных на учет в УМВД России по Камчатскому краю» не достиг планового значения – 196 человек из 300 человек планируемых.</w:t>
      </w:r>
    </w:p>
    <w:p w:rsidR="0083383D" w:rsidRDefault="00070A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Структура государственной программы «Оказание со</w:t>
      </w:r>
      <w:r>
        <w:rPr>
          <w:rFonts w:ascii="Times New Roman" w:eastAsia="Times New Roman" w:hAnsi="Times New Roman" w:cs="Times New Roman"/>
          <w:sz w:val="28"/>
          <w:szCs w:val="28"/>
        </w:rPr>
        <w:t>действия добровольному переселению соотечественников, проживающих за рубежом» включает 2 комплекса процессных мероприятий. Проектную часть государственная программа не содержит.</w:t>
      </w:r>
    </w:p>
    <w:p w:rsidR="0083383D" w:rsidRDefault="00070A50">
      <w:pPr>
        <w:jc w:val="both"/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рамках реализации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мероприятий государственной программы:</w:t>
      </w:r>
    </w:p>
    <w:p w:rsidR="0083383D" w:rsidRDefault="00070A50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 xml:space="preserve">– осуществлялось 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содействие переселившимся в регион соотечественникам во временном жилищном обустройстве путем предоставления мест в центрах временного размещения (размещено 23 человека);</w:t>
      </w:r>
    </w:p>
    <w:p w:rsidR="0083383D" w:rsidRDefault="00070A50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>– предоставлена социальная поддержка в форме компенсации расходов за период проживан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ия 44 соотечественникам (65,7 % от численности переселившихся непосредственно из-за рубежа);</w:t>
      </w:r>
    </w:p>
    <w:p w:rsidR="0083383D" w:rsidRDefault="00070A50">
      <w:pPr>
        <w:jc w:val="both"/>
      </w:pPr>
      <w:r>
        <w:rPr>
          <w:rStyle w:val="fontstyle01"/>
          <w:rFonts w:eastAsia="Times New Roman"/>
          <w:i w:val="0"/>
          <w:iCs w:val="0"/>
          <w:sz w:val="28"/>
          <w:szCs w:val="28"/>
        </w:rPr>
        <w:tab/>
        <w:t>– 3 соотечественникам оказано содействие в целях обеспечения дальнейшего трудоустройства, в том числе в прохождении процедуры признания документов о профессиональ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ном образовании, полученном за рубежом, – 1 участнику государственной программы, при получении дополнительного профессионального образования (повышение квалификации) – 2 участникам государственной программы.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В соответствии с интегральной оценкой эффективно</w:t>
      </w:r>
      <w:r>
        <w:rPr>
          <w:rStyle w:val="fontstyle01"/>
          <w:i w:val="0"/>
          <w:iCs w:val="0"/>
          <w:sz w:val="28"/>
          <w:szCs w:val="28"/>
        </w:rPr>
        <w:t>сти реализации государственная программа «Оказание содействия добровольному переселению соотечественников, проживающих за рубежом» признана</w:t>
      </w:r>
      <w:r>
        <w:rPr>
          <w:rStyle w:val="fontstyle01"/>
          <w:i w:val="0"/>
          <w:iCs w:val="0"/>
          <w:sz w:val="28"/>
          <w:szCs w:val="28"/>
        </w:rPr>
        <w:br/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высокоэффективной (92,5 %).</w:t>
      </w:r>
    </w:p>
    <w:p w:rsidR="0083383D" w:rsidRDefault="0083383D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383D" w:rsidRDefault="00070A50">
      <w:pPr>
        <w:ind w:firstLine="709"/>
        <w:jc w:val="center"/>
      </w:pPr>
      <w:r>
        <w:rPr>
          <w:rStyle w:val="fontstyle01"/>
          <w:i w:val="0"/>
          <w:iCs w:val="0"/>
          <w:sz w:val="28"/>
          <w:szCs w:val="28"/>
        </w:rPr>
        <w:t>26. Государственная программа Камчатского края</w:t>
      </w:r>
    </w:p>
    <w:p w:rsidR="0083383D" w:rsidRDefault="00070A50">
      <w:pPr>
        <w:ind w:firstLine="709"/>
        <w:jc w:val="center"/>
      </w:pPr>
      <w:r>
        <w:rPr>
          <w:rStyle w:val="fontstyle01"/>
          <w:i w:val="0"/>
          <w:iCs w:val="0"/>
          <w:sz w:val="28"/>
          <w:szCs w:val="28"/>
        </w:rPr>
        <w:t xml:space="preserve">«Комплексное развитие сельских </w:t>
      </w:r>
      <w:r>
        <w:rPr>
          <w:rStyle w:val="fontstyle01"/>
          <w:i w:val="0"/>
          <w:iCs w:val="0"/>
          <w:sz w:val="28"/>
          <w:szCs w:val="28"/>
        </w:rPr>
        <w:t>территорий Камчатского края»</w:t>
      </w:r>
    </w:p>
    <w:p w:rsidR="0083383D" w:rsidRDefault="0083383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Государственная программа «Комплексное развитие сельских территорий Камчатского края» утверждена постановлением Правительства Камчатского края от 29.12.2023 № 722-П.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Общий объем бюджетных ассигнований, предусмотренный на реали</w:t>
      </w:r>
      <w:r>
        <w:rPr>
          <w:rStyle w:val="fontstyle01"/>
          <w:i w:val="0"/>
          <w:iCs w:val="0"/>
          <w:sz w:val="28"/>
          <w:szCs w:val="28"/>
        </w:rPr>
        <w:t xml:space="preserve">зацию программных мероприятий в 2024 году, составил 579 678,14 тысяч рублей, в том числе средства федерального бюджета 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–</w:t>
      </w:r>
      <w:r>
        <w:rPr>
          <w:rStyle w:val="fontstyle01"/>
          <w:i w:val="0"/>
          <w:iCs w:val="0"/>
          <w:sz w:val="28"/>
          <w:szCs w:val="28"/>
        </w:rPr>
        <w:t xml:space="preserve"> </w:t>
      </w:r>
      <w:r>
        <w:rPr>
          <w:rStyle w:val="fontstyle01"/>
          <w:i w:val="0"/>
          <w:iCs w:val="0"/>
          <w:sz w:val="28"/>
          <w:szCs w:val="28"/>
        </w:rPr>
        <w:t xml:space="preserve">505 797,60 тысяч рублей. Уровень кассового исполнения бюджетных средств </w:t>
      </w:r>
      <w:r>
        <w:rPr>
          <w:rStyle w:val="fontstyle01"/>
          <w:rFonts w:eastAsia="Times New Roman"/>
          <w:i w:val="0"/>
          <w:iCs w:val="0"/>
          <w:sz w:val="28"/>
          <w:szCs w:val="28"/>
        </w:rPr>
        <w:t>–</w:t>
      </w:r>
      <w:r>
        <w:rPr>
          <w:rStyle w:val="fontstyle01"/>
          <w:i w:val="0"/>
          <w:iCs w:val="0"/>
          <w:sz w:val="28"/>
          <w:szCs w:val="28"/>
        </w:rPr>
        <w:t xml:space="preserve"> </w:t>
      </w:r>
      <w:r>
        <w:rPr>
          <w:rStyle w:val="fontstyle01"/>
          <w:i w:val="0"/>
          <w:iCs w:val="0"/>
          <w:sz w:val="28"/>
          <w:szCs w:val="28"/>
        </w:rPr>
        <w:t xml:space="preserve">94,9 %. 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Государственной программой предусмотрено предоставле</w:t>
      </w:r>
      <w:r>
        <w:rPr>
          <w:rStyle w:val="fontstyle01"/>
          <w:i w:val="0"/>
          <w:iCs w:val="0"/>
          <w:sz w:val="28"/>
          <w:szCs w:val="28"/>
        </w:rPr>
        <w:t>ние межбюджетных трансфертов местным бюджетам. В 2024 году бюджетам муниципальных образований предоставлено субсидий на общую сумму 534 758,16 тысяч рублей. Сумма расходных обязательств муниципальных образований, в целях софинансирования которых предоставл</w:t>
      </w:r>
      <w:r>
        <w:rPr>
          <w:rStyle w:val="fontstyle01"/>
          <w:i w:val="0"/>
          <w:iCs w:val="0"/>
          <w:sz w:val="28"/>
          <w:szCs w:val="28"/>
        </w:rPr>
        <w:t>яются межбюджетные трансферты, составила 104 472,95 тысяч рублей.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Финансовое обеспечение за счет внебюджетных источников государственной программой не предусмотрено.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Паспортом государственной программы и паспортами ее структурных элементов установлены целе</w:t>
      </w:r>
      <w:r>
        <w:rPr>
          <w:rStyle w:val="fontstyle01"/>
          <w:i w:val="0"/>
          <w:iCs w:val="0"/>
          <w:sz w:val="28"/>
          <w:szCs w:val="28"/>
        </w:rPr>
        <w:t xml:space="preserve">вые значения для 11 показателей из 14, предусмотренных государственной программой. 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Достигнуты плановые значения по 10 показателям, в том числе: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«Доля сельского населения в общей численности населения» составила 21,81 % при плановом значении 21,68 %;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«</w:t>
      </w:r>
      <w:r>
        <w:rPr>
          <w:rStyle w:val="fontstyle01"/>
          <w:i w:val="0"/>
          <w:iCs w:val="0"/>
          <w:sz w:val="28"/>
          <w:szCs w:val="28"/>
        </w:rPr>
        <w:t>Доля общей площади благоустроенных жилых помещений в сельских населенных пунктах» составила 39,7 %, что практически соответствует плановому значению (39,68 %).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Ниже планового значение показателя «Соотношение среднемесячных располагаемых ресурсов сельского </w:t>
      </w:r>
      <w:r>
        <w:rPr>
          <w:rStyle w:val="fontstyle01"/>
          <w:i w:val="0"/>
          <w:iCs w:val="0"/>
          <w:sz w:val="28"/>
          <w:szCs w:val="28"/>
        </w:rPr>
        <w:t>и городского домохозяйств» – 74,03 % при целевом значении 75,54 %.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Структура государственной программы «Комплексное развитие сельских территорий Камчатского края» содержит только проектную часть, состоящую из 8 региональных проектов. Региональный проект «Р</w:t>
      </w:r>
      <w:r>
        <w:rPr>
          <w:rStyle w:val="fontstyle01"/>
          <w:i w:val="0"/>
          <w:iCs w:val="0"/>
          <w:sz w:val="28"/>
          <w:szCs w:val="28"/>
        </w:rPr>
        <w:t xml:space="preserve">азвитие транспортной инфраструктуры на сельских территориях» в 2024 году не реализовывался. 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Государственная программа </w:t>
      </w:r>
      <w:r>
        <w:rPr>
          <w:rStyle w:val="fontstyle01"/>
          <w:bCs/>
          <w:i w:val="0"/>
          <w:iCs w:val="0"/>
          <w:sz w:val="28"/>
          <w:szCs w:val="28"/>
        </w:rPr>
        <w:t>является комплексной и сформирована по территориальному признаку.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По итогам реализации мероприятий государственной программы: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– выдано 9 </w:t>
      </w:r>
      <w:r>
        <w:rPr>
          <w:rStyle w:val="fontstyle01"/>
          <w:i w:val="0"/>
          <w:iCs w:val="0"/>
          <w:sz w:val="28"/>
          <w:szCs w:val="28"/>
        </w:rPr>
        <w:t>свидетельств о предоставлении социальной выплаты на строительство или приобретение жилья на сельских территориях (4 получателя социальных выплат осуществляют деятельность в агропромышленном комплексе, 5 – в социальной сфере);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завершено строительство 12-к</w:t>
      </w:r>
      <w:r>
        <w:rPr>
          <w:rStyle w:val="fontstyle01"/>
          <w:i w:val="0"/>
          <w:iCs w:val="0"/>
          <w:sz w:val="28"/>
          <w:szCs w:val="28"/>
        </w:rPr>
        <w:t>вартирного жилого дома площадью 745,2 кв. метров в поселке Усть-Камчатск на мысе Погодный, в котором 12 специалистов социальной сферы получат жилые помещения на условиях найма;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за счет средств субсидий, предоставляемых сельскохозяйственным товаропроизвод</w:t>
      </w:r>
      <w:r>
        <w:rPr>
          <w:rStyle w:val="fontstyle01"/>
          <w:i w:val="0"/>
          <w:iCs w:val="0"/>
          <w:sz w:val="28"/>
          <w:szCs w:val="28"/>
        </w:rPr>
        <w:t>ителям на возмещение затрат, связанных с привлечением студентов для прохождения производственной практики, ГУП «ПО Камчатоленпром» привлечены 6 студентов КГПОБУ «Паланский колледж»;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предоставлены социальные выплаты (так называемые «подъемные») 5 ветерина</w:t>
      </w:r>
      <w:r>
        <w:rPr>
          <w:rStyle w:val="fontstyle01"/>
          <w:i w:val="0"/>
          <w:iCs w:val="0"/>
          <w:sz w:val="28"/>
          <w:szCs w:val="28"/>
        </w:rPr>
        <w:t>рным врачам, которые останутся работать на предприятиях Камчатского края;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начато строительство учебного корпуса начальной школы МБОУ «Елизовская средняя школа № 1 им. М.В. Ломоносова» на 500 учебных мест;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реализованы проекты по благоустройству обществе</w:t>
      </w:r>
      <w:r>
        <w:rPr>
          <w:rStyle w:val="fontstyle01"/>
          <w:i w:val="0"/>
          <w:iCs w:val="0"/>
          <w:sz w:val="28"/>
          <w:szCs w:val="28"/>
        </w:rPr>
        <w:t>нных пространств в сельской местности, в том числе осуществлялись ремонтно-восстановительные работы улично-дорожной сети и дворовых проездов, устройство уличных сетей наружного освещения, ремонты тротуаров, установка памятников и малых архитектурных форм в</w:t>
      </w:r>
      <w:r>
        <w:rPr>
          <w:rStyle w:val="fontstyle01"/>
          <w:i w:val="0"/>
          <w:iCs w:val="0"/>
          <w:sz w:val="28"/>
          <w:szCs w:val="28"/>
        </w:rPr>
        <w:t xml:space="preserve"> г. Елизово, п. Сокоч и п. Лесной Елизовского муниципального района, с. Ковран Тигильского округа, с. Соболево Соболевского муниципального района, с. Запорожье Усть-Большерецкого округа. 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В соответствии с интегральной оценкой эффективности реализации госуд</w:t>
      </w:r>
      <w:r>
        <w:rPr>
          <w:rStyle w:val="fontstyle01"/>
          <w:i w:val="0"/>
          <w:iCs w:val="0"/>
          <w:sz w:val="28"/>
          <w:szCs w:val="28"/>
        </w:rPr>
        <w:t xml:space="preserve">арственная программа «Комплексное развитие сельских территорий Камчатского края» признана </w:t>
      </w:r>
      <w:r>
        <w:rPr>
          <w:rStyle w:val="fontstyle01"/>
          <w:b/>
          <w:bCs/>
          <w:i w:val="0"/>
          <w:iCs w:val="0"/>
          <w:sz w:val="28"/>
          <w:szCs w:val="28"/>
        </w:rPr>
        <w:t>высокоэффективной (98,5 %</w:t>
      </w:r>
      <w:r>
        <w:rPr>
          <w:rStyle w:val="fontstyle01"/>
          <w:i w:val="0"/>
          <w:iCs w:val="0"/>
          <w:sz w:val="28"/>
          <w:szCs w:val="28"/>
        </w:rPr>
        <w:t>).</w:t>
      </w:r>
    </w:p>
    <w:p w:rsidR="0083383D" w:rsidRDefault="0083383D">
      <w:pPr>
        <w:ind w:firstLine="709"/>
        <w:jc w:val="center"/>
        <w:rPr>
          <w:rStyle w:val="fontstyle01"/>
          <w:i w:val="0"/>
          <w:iCs w:val="0"/>
          <w:sz w:val="28"/>
          <w:szCs w:val="28"/>
        </w:rPr>
      </w:pPr>
    </w:p>
    <w:p w:rsidR="0083383D" w:rsidRDefault="00070A50">
      <w:pPr>
        <w:ind w:firstLine="709"/>
        <w:jc w:val="center"/>
      </w:pPr>
      <w:r>
        <w:rPr>
          <w:rStyle w:val="fontstyle01"/>
          <w:b/>
          <w:bCs/>
          <w:i w:val="0"/>
          <w:iCs w:val="0"/>
          <w:sz w:val="28"/>
          <w:szCs w:val="28"/>
        </w:rPr>
        <w:t xml:space="preserve">Оценка деятельности ответственных исполнителей в части, </w:t>
      </w:r>
    </w:p>
    <w:p w:rsidR="0083383D" w:rsidRDefault="00070A50">
      <w:pPr>
        <w:ind w:firstLine="709"/>
        <w:jc w:val="center"/>
      </w:pPr>
      <w:r>
        <w:rPr>
          <w:rStyle w:val="fontstyle01"/>
          <w:b/>
          <w:bCs/>
          <w:i w:val="0"/>
          <w:iCs w:val="0"/>
          <w:sz w:val="28"/>
          <w:szCs w:val="28"/>
        </w:rPr>
        <w:t>касающейся реализации государственных программ</w:t>
      </w:r>
    </w:p>
    <w:p w:rsidR="0083383D" w:rsidRDefault="0083383D">
      <w:pPr>
        <w:ind w:firstLine="709"/>
        <w:jc w:val="both"/>
        <w:rPr>
          <w:rStyle w:val="fontstyle01"/>
          <w:i w:val="0"/>
          <w:iCs w:val="0"/>
          <w:sz w:val="28"/>
          <w:szCs w:val="28"/>
        </w:rPr>
      </w:pP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В 2024 году в Камчатском крае за</w:t>
      </w:r>
      <w:r>
        <w:rPr>
          <w:rStyle w:val="fontstyle01"/>
          <w:i w:val="0"/>
          <w:iCs w:val="0"/>
          <w:sz w:val="28"/>
          <w:szCs w:val="28"/>
        </w:rPr>
        <w:t>вершен переход на новую систему управления государственными программами Камчатского края в системе «Электронный бюджет».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В рамках перехода предполагалось сформировать и утвердить в системе «Электронный бюджет» паспорта 26 государственных программ и паспорт</w:t>
      </w:r>
      <w:r>
        <w:rPr>
          <w:rStyle w:val="fontstyle01"/>
          <w:i w:val="0"/>
          <w:iCs w:val="0"/>
          <w:sz w:val="28"/>
          <w:szCs w:val="28"/>
        </w:rPr>
        <w:t>а 305 структурных элементов, их составляющих (без учета региональных проектов, обеспечивающих достижение показателей и реализацию мероприятий (результатов) федеральных проектов, входящих в состав национальных проектов, формирование и мониторинг которых осу</w:t>
      </w:r>
      <w:r>
        <w:rPr>
          <w:rStyle w:val="fontstyle01"/>
          <w:i w:val="0"/>
          <w:iCs w:val="0"/>
          <w:sz w:val="28"/>
          <w:szCs w:val="28"/>
        </w:rPr>
        <w:t>ществляются в подсистеме управления национальными проектами государственной интегрированной информационной системы управления общественными финансами «Электронный бюджет»).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 xml:space="preserve">В рамках мониторинга реализации государственных программ ответственные исполнители </w:t>
      </w:r>
      <w:r>
        <w:rPr>
          <w:rStyle w:val="fontstyle01"/>
          <w:i w:val="0"/>
          <w:iCs w:val="0"/>
          <w:sz w:val="28"/>
          <w:szCs w:val="28"/>
        </w:rPr>
        <w:t>ежемесячно формировали отчеты по реализации структурных элементов и государственных программ в целом, включающие в себя информацию об исполнении контрольных точек, достижении значений показателей и результатов и расходовании бюджетных и внебюджетных средст</w:t>
      </w:r>
      <w:r>
        <w:rPr>
          <w:rStyle w:val="fontstyle01"/>
          <w:i w:val="0"/>
          <w:iCs w:val="0"/>
          <w:sz w:val="28"/>
          <w:szCs w:val="28"/>
        </w:rPr>
        <w:t>в.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За 2024 год ответственными исполнителями утверждены паспорта 23 государственных программ и паспорта 303 структурных элементов в их составе. По итогам года сформировано всего 70,8 % ежемесячных отчетов (2 594 отчета из 3 660 плановых). По 15 государствен</w:t>
      </w:r>
      <w:r>
        <w:rPr>
          <w:rStyle w:val="fontstyle01"/>
          <w:i w:val="0"/>
          <w:iCs w:val="0"/>
          <w:sz w:val="28"/>
          <w:szCs w:val="28"/>
        </w:rPr>
        <w:t>ным программам Камчатского края отчетная кампания была выполнена на 100,0 % (1 726 отчетов).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Ежемесячно исполнителями в системе «Электронный бюджет» формировалось в среднем 216 отчетов о ходе реализации структурных элементов или 71,0 % от необходимого коли</w:t>
      </w:r>
      <w:r>
        <w:rPr>
          <w:rStyle w:val="fontstyle01"/>
          <w:i w:val="0"/>
          <w:iCs w:val="0"/>
          <w:sz w:val="28"/>
          <w:szCs w:val="28"/>
        </w:rPr>
        <w:t>чества таких отчетов.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Кроме того, ответственными исполнителями государственных программ не уделено достаточное внимание вопросам определения плановых значений показателей. Так из 491 показателя государственных программ по 33 (6,7 % от общего числа) фактиче</w:t>
      </w:r>
      <w:r>
        <w:rPr>
          <w:rStyle w:val="fontstyle01"/>
          <w:i w:val="0"/>
          <w:iCs w:val="0"/>
          <w:sz w:val="28"/>
          <w:szCs w:val="28"/>
        </w:rPr>
        <w:t>ские значения превышают плановые в разы (средний уровень превышения 1 325,0 %).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Основными причинами, оказавшими негативное влияние на результаты оценки эффективности реализации отдельных государственных программ по итогам 2024 года, представляются следующи</w:t>
      </w:r>
      <w:r>
        <w:rPr>
          <w:rStyle w:val="fontstyle01"/>
          <w:i w:val="0"/>
          <w:iCs w:val="0"/>
          <w:sz w:val="28"/>
          <w:szCs w:val="28"/>
        </w:rPr>
        <w:t>е: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ответственными исполнителями в недостаточной степени организована работа по ведению государственных программ в системе «Электронный бюджет», включая формирование отчетов;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отмечается низкое качество подготовки отчетов в системе «Электронный бюджет»;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исполнителями при планировании мероприятий (результатов) и показателей некорректно определяются целевые значения указанных параметров, приводящие к существенной разнице фактических и плановых значений;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наблюдается низкий уровень взаимодействия ответств</w:t>
      </w:r>
      <w:r>
        <w:rPr>
          <w:rStyle w:val="fontstyle01"/>
          <w:i w:val="0"/>
          <w:iCs w:val="0"/>
          <w:sz w:val="28"/>
          <w:szCs w:val="28"/>
        </w:rPr>
        <w:t>енных исполнителей с соисполнителями и участниками государственных программ.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В связи с вышеизложенным ответственным исполнителям государственных программ необходимо: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обеспечить формирование и утверждение паспортов государственных программ, структурных эл</w:t>
      </w:r>
      <w:r>
        <w:rPr>
          <w:rStyle w:val="fontstyle01"/>
          <w:i w:val="0"/>
          <w:iCs w:val="0"/>
          <w:sz w:val="28"/>
          <w:szCs w:val="28"/>
        </w:rPr>
        <w:t>ементов и отчетов по ним в системе «Электронный бюджет», определив ответственных сотрудников;</w:t>
      </w:r>
    </w:p>
    <w:p w:rsidR="0083383D" w:rsidRDefault="00070A50">
      <w:pPr>
        <w:ind w:firstLine="709"/>
        <w:jc w:val="both"/>
      </w:pPr>
      <w:r>
        <w:rPr>
          <w:rStyle w:val="fontstyle01"/>
          <w:i w:val="0"/>
          <w:iCs w:val="0"/>
          <w:sz w:val="28"/>
          <w:szCs w:val="28"/>
        </w:rPr>
        <w:t>– организовать взаимодействие с соисполнителями и участниками государственных программ;</w:t>
      </w:r>
    </w:p>
    <w:p w:rsidR="0083383D" w:rsidRDefault="00070A50">
      <w:pPr>
        <w:ind w:firstLine="709"/>
        <w:jc w:val="both"/>
        <w:sectPr w:rsidR="0083383D">
          <w:headerReference w:type="default" r:id="rId9"/>
          <w:footerReference w:type="default" r:id="rId10"/>
          <w:footerReference w:type="first" r:id="rId11"/>
          <w:pgSz w:w="11906" w:h="16838"/>
          <w:pgMar w:top="1134" w:right="566" w:bottom="1693" w:left="1134" w:header="708" w:footer="1134" w:gutter="0"/>
          <w:cols w:space="720"/>
          <w:formProt w:val="0"/>
          <w:docGrid w:linePitch="360"/>
        </w:sectPr>
      </w:pPr>
      <w:r>
        <w:rPr>
          <w:rStyle w:val="fontstyle01"/>
          <w:i w:val="0"/>
          <w:iCs w:val="0"/>
          <w:sz w:val="28"/>
          <w:szCs w:val="28"/>
        </w:rPr>
        <w:t xml:space="preserve">– осуществлять внутренний мониторинг в </w:t>
      </w:r>
      <w:r>
        <w:rPr>
          <w:rStyle w:val="fontstyle01"/>
          <w:i w:val="0"/>
          <w:iCs w:val="0"/>
          <w:sz w:val="28"/>
          <w:szCs w:val="28"/>
        </w:rPr>
        <w:t>целях повышения качества планирования и формирования государственных программ, а также отчетов по ним.</w:t>
      </w:r>
    </w:p>
    <w:p w:rsidR="0083383D" w:rsidRDefault="00070A50">
      <w:pPr>
        <w:ind w:left="9581"/>
        <w:jc w:val="both"/>
      </w:pPr>
      <w:r>
        <w:rPr>
          <w:rStyle w:val="fontstyle01"/>
          <w:i w:val="0"/>
          <w:iCs w:val="0"/>
          <w:sz w:val="28"/>
          <w:szCs w:val="28"/>
        </w:rPr>
        <w:t>Приложение к сводному годовому докладу о ходе реализации и об оценке эффективности государственных программ Камчатского края за 2024 год</w:t>
      </w:r>
    </w:p>
    <w:p w:rsidR="0083383D" w:rsidRDefault="0083383D">
      <w:pPr>
        <w:ind w:firstLine="709"/>
        <w:jc w:val="both"/>
        <w:rPr>
          <w:rStyle w:val="fontstyle01"/>
          <w:i w:val="0"/>
          <w:iCs w:val="0"/>
          <w:sz w:val="28"/>
          <w:szCs w:val="28"/>
        </w:rPr>
      </w:pPr>
    </w:p>
    <w:p w:rsidR="0083383D" w:rsidRDefault="00070A50">
      <w:pPr>
        <w:ind w:firstLine="709"/>
        <w:jc w:val="center"/>
      </w:pPr>
      <w:r>
        <w:rPr>
          <w:rStyle w:val="fontstyle01"/>
          <w:b/>
          <w:bCs/>
          <w:i w:val="0"/>
          <w:iCs w:val="0"/>
          <w:sz w:val="28"/>
          <w:szCs w:val="28"/>
        </w:rPr>
        <w:t>Сведения о план</w:t>
      </w:r>
      <w:r>
        <w:rPr>
          <w:rStyle w:val="fontstyle01"/>
          <w:b/>
          <w:bCs/>
          <w:i w:val="0"/>
          <w:iCs w:val="0"/>
          <w:sz w:val="28"/>
          <w:szCs w:val="28"/>
        </w:rPr>
        <w:t>овых и фактических значениях показателей</w:t>
      </w:r>
      <w:r>
        <w:rPr>
          <w:rStyle w:val="fontstyle01"/>
          <w:b/>
          <w:bCs/>
          <w:i w:val="0"/>
          <w:iCs w:val="0"/>
          <w:sz w:val="28"/>
          <w:szCs w:val="28"/>
        </w:rPr>
        <w:br/>
        <w:t>государственных программ (комплексных программ)</w:t>
      </w:r>
    </w:p>
    <w:p w:rsidR="0083383D" w:rsidRDefault="0083383D">
      <w:pPr>
        <w:ind w:firstLine="709"/>
        <w:jc w:val="both"/>
        <w:rPr>
          <w:rStyle w:val="fontstyle01"/>
          <w:i w:val="0"/>
          <w:iCs w:val="0"/>
          <w:sz w:val="28"/>
          <w:szCs w:val="28"/>
        </w:rPr>
      </w:pPr>
    </w:p>
    <w:tbl>
      <w:tblPr>
        <w:tblW w:w="14737" w:type="dxa"/>
        <w:tblInd w:w="-5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9"/>
        <w:gridCol w:w="1201"/>
        <w:gridCol w:w="1185"/>
        <w:gridCol w:w="5218"/>
        <w:gridCol w:w="1351"/>
        <w:gridCol w:w="1316"/>
        <w:gridCol w:w="1260"/>
        <w:gridCol w:w="1430"/>
        <w:gridCol w:w="1145"/>
      </w:tblGrid>
      <w:tr w:rsidR="0083383D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Номер государст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>венной программы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Уровень показателя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Динамика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Плановое значение</w:t>
            </w:r>
          </w:p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2024 год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Фактическое значение</w:t>
            </w:r>
          </w:p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2024 год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 достижения</w:t>
            </w:r>
          </w:p>
        </w:tc>
      </w:tr>
    </w:tbl>
    <w:p w:rsidR="0083383D" w:rsidRDefault="00070A50">
      <w:pPr>
        <w:pStyle w:val="aa"/>
        <w:spacing w:after="0"/>
        <w:rPr>
          <w:color w:val="FFFFFF"/>
          <w:sz w:val="4"/>
          <w:szCs w:val="4"/>
        </w:rPr>
      </w:pPr>
      <w:r>
        <w:rPr>
          <w:color w:val="FFFFFF"/>
          <w:sz w:val="4"/>
          <w:szCs w:val="4"/>
        </w:rPr>
        <w:t>2</w:t>
      </w:r>
    </w:p>
    <w:tbl>
      <w:tblPr>
        <w:tblW w:w="14737" w:type="dxa"/>
        <w:tblInd w:w="-5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9"/>
        <w:gridCol w:w="1201"/>
        <w:gridCol w:w="1185"/>
        <w:gridCol w:w="5218"/>
        <w:gridCol w:w="1351"/>
        <w:gridCol w:w="1316"/>
        <w:gridCol w:w="1260"/>
        <w:gridCol w:w="1430"/>
        <w:gridCol w:w="1145"/>
      </w:tblGrid>
      <w:tr w:rsidR="0083383D">
        <w:trPr>
          <w:trHeight w:val="293"/>
          <w:tblHeader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070A50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Смертность населения от всех причин, на 1000 населения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Промилле (0,1 процента)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Младенческая смертность, случаев на 1000 родившихся живыми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Промилле (0,1 </w:t>
            </w:r>
            <w:r>
              <w:rPr>
                <w:rFonts w:ascii="Times New Roman" w:hAnsi="Times New Roman"/>
                <w:sz w:val="22"/>
                <w:szCs w:val="22"/>
              </w:rPr>
              <w:t>процента)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Снижение заболеваемости ВИЧ, на 100 тыс. населения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 100 тысяч 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28,6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Ожидаемая продолжительность жизни при рождении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71,72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отчет не </w:t>
            </w:r>
            <w:r>
              <w:rPr>
                <w:rFonts w:ascii="Times New Roman" w:hAnsi="Times New Roman"/>
                <w:sz w:val="22"/>
                <w:szCs w:val="22"/>
              </w:rPr>
              <w:t>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граждан ведущих здоровый образ жизни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Снижение заболеваемости туберкулезом, на 100 тыс. населения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 100 тысяч 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41,9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Смертность от болезней системы кровообращения, на 100 тыс. населения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 100 тысяч 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677,5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Смертность от новообразований (в том числе от злокачественных), на 100 тыс. населения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 100 тысяч 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Охват населения иммунизацией в рамках Национального календаря профилактических прививок от подлежащих иммунизации, не менее 95%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Оценка общественного </w:t>
            </w:r>
            <w:r>
              <w:rPr>
                <w:rFonts w:ascii="Times New Roman" w:hAnsi="Times New Roman"/>
                <w:sz w:val="22"/>
                <w:szCs w:val="22"/>
              </w:rPr>
              <w:t>мнения по удовлетворенности населения медицинской помощью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51,7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лиц с болезнями системы кровообращения, состоящих под диспансерным наблюдением, получивших в текущем году медицинские услуги в рамках </w:t>
            </w:r>
            <w:r>
              <w:rPr>
                <w:rFonts w:ascii="Times New Roman" w:hAnsi="Times New Roman"/>
                <w:sz w:val="22"/>
                <w:szCs w:val="22"/>
              </w:rPr>
              <w:t>диспансерного наблюдения от всех пациентов с болезнями системы кровообращения, состоящих под диспансерным наблюдением, %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лиц с онкологическими заболеваниями, прошедших обследование </w:t>
            </w:r>
            <w:r>
              <w:rPr>
                <w:rFonts w:ascii="Times New Roman" w:hAnsi="Times New Roman"/>
                <w:sz w:val="22"/>
                <w:szCs w:val="22"/>
              </w:rPr>
              <w:t>и/или лечение в текущем году из числа состоящих под диспансерным наблюдением, %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Снижение заболеваемости гепатитом С, на 100 тыс. населения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 100 тысяч 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32,29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Улучшение материально-технической базы учреждений здравоохранения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граждан, ежегодно проходящих профилактический медицинский осмотр и(или) диспансеризацию, от общего числа </w:t>
            </w:r>
            <w:r>
              <w:rPr>
                <w:rFonts w:ascii="Times New Roman" w:hAnsi="Times New Roman"/>
                <w:sz w:val="22"/>
                <w:szCs w:val="22"/>
              </w:rPr>
              <w:t>населения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68,4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96,34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граждан из числа прошедших профилактический медицинский осмотр и (или) диспансеризацию, получивших возможность доступа к данным о прохождении профилактического медицинского осмотра и (или) </w:t>
            </w:r>
            <w:r>
              <w:rPr>
                <w:rFonts w:ascii="Times New Roman" w:hAnsi="Times New Roman"/>
                <w:sz w:val="22"/>
                <w:szCs w:val="22"/>
              </w:rPr>
              <w:t>диспансеризации в Личном кабинете пациента "Мое здоровье" на Едином портале государственных услуг и функций в отчетном году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Число выполненных посещений гражданами поликлиник и поликлинических подразделений, </w:t>
            </w:r>
            <w:r>
              <w:rPr>
                <w:rFonts w:ascii="Times New Roman" w:hAnsi="Times New Roman"/>
                <w:sz w:val="22"/>
                <w:szCs w:val="22"/>
              </w:rPr>
              <w:t>участвующих в создании и тиражировании "Новой модели организации оказания медицинской помощи"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посещений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1395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1857,9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133,18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Число лиц (пациентов), дополнительно эвакуированных с использованием санитарной авиации (ежегодно, </w:t>
            </w:r>
            <w:r>
              <w:rPr>
                <w:rFonts w:ascii="Times New Roman" w:hAnsi="Times New Roman"/>
                <w:sz w:val="22"/>
                <w:szCs w:val="22"/>
              </w:rPr>
              <w:t>человек) не менее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279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571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204,66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поликлиник и поликлинических подразделений, участвующих в создании и тиражировании "Новой модели организации оказания медицинской помощи", от общего количества таких организаций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79,3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88,6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111,73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посещений при выездах мобильных медицинских бригад, оснащенных мобильными медицинскими комплексами, тыс. посещений на 1 мобильную медицинскую бригаду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посещений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4,95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190,38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населенных пунктов с числом жителей до 2000 человек, населению которых доступна первичная медико-санитарная помощь по месту их проживания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Число посещений сельскими жителями ФП, ФАПов и ВА, в </w:t>
            </w:r>
            <w:r>
              <w:rPr>
                <w:rFonts w:ascii="Times New Roman" w:hAnsi="Times New Roman"/>
                <w:sz w:val="22"/>
                <w:szCs w:val="22"/>
              </w:rPr>
              <w:t>расчете на 1 сельского жителя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Посещение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3,57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165,27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обоснованных жалоб пациентов, застрахованных в системе обязательного медицинского страхования, на оказание медицинской помощи в системе обязательного медицинского </w:t>
            </w:r>
            <w:r>
              <w:rPr>
                <w:rFonts w:ascii="Times New Roman" w:hAnsi="Times New Roman"/>
                <w:sz w:val="22"/>
                <w:szCs w:val="22"/>
              </w:rPr>
              <w:t>страхования, урегулированных в досудебном порядке (от общего числа обоснованных жалоб пациентов), не менее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98,5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101,52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лиц, госпитализированных по экстренным показаниям в течение первых суток от общего числа </w:t>
            </w:r>
            <w:r>
              <w:rPr>
                <w:rFonts w:ascii="Times New Roman" w:hAnsi="Times New Roman"/>
                <w:sz w:val="22"/>
                <w:szCs w:val="22"/>
              </w:rPr>
              <w:t>больных, к которым совершены вылеты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98,90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лиц с болезнями системы кровообращения, состоящих под диспансерным наблюдением, получивших в текущем году медицинские услуги в рамках диспансерного наблюдения от всех </w:t>
            </w:r>
            <w:r>
              <w:rPr>
                <w:rFonts w:ascii="Times New Roman" w:hAnsi="Times New Roman"/>
                <w:sz w:val="22"/>
                <w:szCs w:val="22"/>
              </w:rPr>
              <w:t>пациентов с болезнями системы кровообращения, состоящих под диспансерным наблюдением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лиц, которые перенесли острое нарушение мозгового кровообращения, инфаркт миокарда, а также которым были выполнены </w:t>
            </w:r>
            <w:r>
              <w:rPr>
                <w:rFonts w:ascii="Times New Roman" w:hAnsi="Times New Roman"/>
                <w:sz w:val="22"/>
                <w:szCs w:val="22"/>
              </w:rPr>
              <w:t>аортокоронарное шунтирование, ангиопластика коронарных артерий со стентированием и катетерная абляция по поводу сердечно-сосудистых заболеваний, бесплатно получавших в отчетном году необходимые лекарственные препараты в амбулаторных условиях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</w:t>
            </w:r>
            <w:r>
              <w:rPr>
                <w:rFonts w:ascii="Times New Roman" w:hAnsi="Times New Roman"/>
                <w:sz w:val="22"/>
                <w:szCs w:val="22"/>
              </w:rPr>
              <w:t>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111,11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Летальность больных с болезнями системы кровообращения среди лиц с болезнями системы кровообращения, состоящих под диспансерным наблюдением (умершие от БСК / число лиц с БСК, состоящих под диспансерным наблюдением)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1,28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123,08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Больничная летальность от острого нарушения мозгового кровообращения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18,1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86,19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Больничная летальность от инфаркта миокарда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12,7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90,55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</w:t>
            </w:r>
            <w:r>
              <w:rPr>
                <w:rFonts w:ascii="Times New Roman" w:hAnsi="Times New Roman"/>
                <w:sz w:val="22"/>
                <w:szCs w:val="22"/>
              </w:rPr>
              <w:t>рентген-эндоваскулярных вмешательств в лечебных целях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единиц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102,17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Удельный вес больных со злокачественными новообразованиями, состоящих на учете 5 лет и более из общего числа больных со злокачественными </w:t>
            </w:r>
            <w:r>
              <w:rPr>
                <w:rFonts w:ascii="Times New Roman" w:hAnsi="Times New Roman"/>
                <w:sz w:val="22"/>
                <w:szCs w:val="22"/>
              </w:rPr>
              <w:t>образованиями, состоящих под диспансерным наблюдением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Одногодичная летальность больных со злокачественными новообразованиями (умерли в течении первого года с момента установления диагноза из числа больных, </w:t>
            </w:r>
            <w:r>
              <w:rPr>
                <w:rFonts w:ascii="Times New Roman" w:hAnsi="Times New Roman"/>
                <w:sz w:val="22"/>
                <w:szCs w:val="22"/>
              </w:rPr>
              <w:t>впервые взятых под диспансерное наблюдение в предыдущем году)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19,1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19,1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злокачественных новообразований, выявленных на I-II стадиях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59,7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59,7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(доля) детских </w:t>
            </w:r>
            <w:r>
              <w:rPr>
                <w:rFonts w:ascii="Times New Roman" w:hAnsi="Times New Roman"/>
                <w:sz w:val="22"/>
                <w:szCs w:val="22"/>
              </w:rPr>
              <w:t>поликлиник и детских поликлинических отделений с созданной современной инфраструктурой оказания медицинской помощи детям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95,5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104,71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Смертность детей в возрасте 0-17 лет на 100 000 детей соответствующего возраста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48,1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29,3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164,16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взятых под диспансерное наблюдение детей в возрасте 0 - 17 лет с впервые в жизни установленными диагнозами болезней глаза и его придаточного аппарата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90,2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100,22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Укомплектованность медицинских организаций, оказывающих медицинскую помощь детям (доля занятых физическими лицами должностей от общего количества должностей в медицинских организациях, оказывающих медицинскую помощь в амбулаторных условиях), нарастающим ит</w:t>
            </w:r>
            <w:r>
              <w:rPr>
                <w:rFonts w:ascii="Times New Roman" w:hAnsi="Times New Roman"/>
                <w:sz w:val="22"/>
                <w:szCs w:val="22"/>
              </w:rPr>
              <w:t>огом: врачами педиатрами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84,6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82,2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97,16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посещений детьми медицинских организаций с профилактическими целями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51,5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54,9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106,60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Число выполненных детьми посещений детских поликлиник и </w:t>
            </w:r>
            <w:r>
              <w:rPr>
                <w:rFonts w:ascii="Times New Roman" w:hAnsi="Times New Roman"/>
                <w:sz w:val="22"/>
                <w:szCs w:val="22"/>
              </w:rPr>
              <w:t>поликлинических подразделений, в которых созданы комфортные условия пребывания детей и дооснащенных медицинским оборудованием, от общего числа посещений детьми детских поликлиник и поликлинических подразделений (%)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95,5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104,71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Смертность детей в возрасте 0-4 года на 1000 родившихся живыми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Промилле (0,1 процента)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взятых под диспансерное наблюдение детей в возрасте 0-17 лет с впервые в жизни установленными диагнозами болезней </w:t>
            </w:r>
            <w:r>
              <w:rPr>
                <w:rFonts w:ascii="Times New Roman" w:hAnsi="Times New Roman"/>
                <w:sz w:val="22"/>
                <w:szCs w:val="22"/>
              </w:rPr>
              <w:t>системы кровообращения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98,4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103,58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взятых под диспансерное наблюдение детей в возрасте 0 - 17 лет с впервые в жизни установленными диагнозами болезней эндокринной системы, расстройств питания и нарушения обмена </w:t>
            </w:r>
            <w:r>
              <w:rPr>
                <w:rFonts w:ascii="Times New Roman" w:hAnsi="Times New Roman"/>
                <w:sz w:val="22"/>
                <w:szCs w:val="22"/>
              </w:rPr>
              <w:t>веществ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92,3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102,56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взятых под диспансерное наблюдение детей в возрасте 0-17 лет с впервые в жизни установленными диагнозами болезней органов пищеварения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90,2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100,22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Укомплектованность фельдшерских пунктов, фельдшерско-акушерских пунктов, врачебных амбулаторий медицинскими работниками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90,2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77,05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85,42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Обеспеченность населения врачами, оказывающими первичную медико-санитарную помощь, </w:t>
            </w:r>
            <w:r>
              <w:rPr>
                <w:rFonts w:ascii="Times New Roman" w:hAnsi="Times New Roman"/>
                <w:sz w:val="22"/>
                <w:szCs w:val="22"/>
              </w:rPr>
              <w:t>чел. на 10 тыс. населения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Условная 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24,1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36,56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151,70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Обеспеченность медицинскими работниками, оказывающими скорую медицинскую помощь, чел. на 10 тыс. населения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Условная 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9,4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9,86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104,89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Обеспеченность населения врачами, оказывающими специализированную медицинскую помощь, чел. на 10 тыс. населения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Условная 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17,5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17,12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97,83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Обеспеченность населения врачами, работающими в государственных и муниципальных </w:t>
            </w:r>
            <w:r>
              <w:rPr>
                <w:rFonts w:ascii="Times New Roman" w:hAnsi="Times New Roman"/>
                <w:sz w:val="22"/>
                <w:szCs w:val="22"/>
              </w:rPr>
              <w:t>медицинских организациях, чел. на 10 тыс. населения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Условная 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62,8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96,82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Обеспеченность населения средними медицинскими работниками, работающими в государственных и муниципальных медицинских организациях, чел на 10 тыс.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населения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Условная 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120,2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146,11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121,56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Укомплектованность медицинских организаций, оказывающих медицинскую помощь в амбулаторных условиях (доля занятых физическими лицами должностей от общего количества должностей в </w:t>
            </w:r>
            <w:r>
              <w:rPr>
                <w:rFonts w:ascii="Times New Roman" w:hAnsi="Times New Roman"/>
                <w:sz w:val="22"/>
                <w:szCs w:val="22"/>
              </w:rPr>
              <w:t>медицинских учреждениях, оказывающих медицинскую помощь в амбулаторных условиях), % нарастающим итогом: врачами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80,72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84,97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Укомплектованность медицинских организаций, оказывающих медицинскую помощь в амбулаторных </w:t>
            </w:r>
            <w:r>
              <w:rPr>
                <w:rFonts w:ascii="Times New Roman" w:hAnsi="Times New Roman"/>
                <w:sz w:val="22"/>
                <w:szCs w:val="22"/>
              </w:rPr>
              <w:t>условиях (доля занятых физическими лицами должностей от общего количества должностей в медицинских учреждениях, оказывающих медицинскую помощь в амбулаторных условиях), % нарастающим итогом: средними медицинскими работниками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81,64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81,64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Число специалистов, участвующих в системе непрерывного образования медицинских работников, в том числе с использованием дистанционных образовательных технологий, тыс. человек нарастающим итогом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5,21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92,11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Увеличение объема экспорта медицинских услуг не менее чем в четыре раза по сравнению с 2017 годом (до 1 млрд. долларов США в год)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Миллион долларов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8,52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пролеченных иностранных граждан (тыс. чел.)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0,32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258,44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80763,44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(НП), 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оборудования в подразделениях, оказывающих медицинскую помощь в амбулаторных условиях, со сроком эксплуатации свыше 10 лет от общего числа данного вида оборудования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25,3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25,3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зданий медицинских организаций, оказывающих первичную медико-санитарную помощь, находящихся в аварийном состоянии, требующих сноса, реконструкции и капитального ремонта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13,3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22,2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59,91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Число </w:t>
            </w:r>
            <w:r>
              <w:rPr>
                <w:rFonts w:ascii="Times New Roman" w:hAnsi="Times New Roman"/>
                <w:sz w:val="22"/>
                <w:szCs w:val="22"/>
              </w:rPr>
              <w:t>посещений сельскими жителями медицинских организаций на 1 сельского жителя в год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7,89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86,19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Охват граждан старше трудоспособного возраста профилактическими осмотрами, включая диспансеризацию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70,1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72,26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103,08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Уровень госпитализации на геронтологические койки лиц старше 60 лет на 10 тыс. населения соответствующего возраста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Условная 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56,1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81,18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144,71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лиц старше трудоспособного возраста, у которых </w:t>
            </w:r>
            <w:r>
              <w:rPr>
                <w:rFonts w:ascii="Times New Roman" w:hAnsi="Times New Roman"/>
                <w:sz w:val="22"/>
                <w:szCs w:val="22"/>
              </w:rPr>
              <w:t>выявлены заболевания и патологические состояния, находящихся под диспансерным наблюдением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90,1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91,72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101,80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Розничные продажи алкогольной продукции на душу населения (в литрах этанола)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Литр чистого (100 %) спирта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Темпы прироста первичной заболеваемости ожирением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Потребление алкогольной продукции на душу населения (в литрах этанола)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Литр чистого (100 %) спирта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12,22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оценка не </w:t>
            </w:r>
            <w:r>
              <w:rPr>
                <w:rFonts w:ascii="Times New Roman" w:hAnsi="Times New Roman"/>
              </w:rPr>
              <w:t>осуществлялась ввиду отсутствия планового значения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зданий медицинских организаций, оказывающих медико-санитарную помощь, находящихся в аварийном состоянии, требующих капитального ремонта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14,8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профилактических медицинских осмотров, диспансеризации определённых групп взрослого населения, углубленной диспансеризации граждан, переболевших новой коронавирусной инфекцией (COVID-19)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96,6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вакцинированных граждан старшего трудоспособного возраста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абацилированных больных туберкулёзом от числа больных туберкулёзом с бактериовыделением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отчет не </w:t>
            </w:r>
            <w:r>
              <w:rPr>
                <w:rFonts w:ascii="Times New Roman" w:hAnsi="Times New Roman"/>
                <w:sz w:val="22"/>
                <w:szCs w:val="22"/>
              </w:rPr>
              <w:t>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ВИЧ-инфицированных лиц, получающих антиретровирусную терапию от числа состоящих на диспансерном учёте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Охват новорожденных неонатальным скринингом/расширенным </w:t>
            </w:r>
            <w:r>
              <w:rPr>
                <w:rFonts w:ascii="Times New Roman" w:hAnsi="Times New Roman"/>
                <w:sz w:val="22"/>
                <w:szCs w:val="22"/>
              </w:rPr>
              <w:t>неонатальным скринингом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Охват новорожденных аудиологическим скринингом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Охват пар «мать-дитя» химиопрофилактикой ВИЧ-инфекции в соответствии </w:t>
            </w:r>
            <w:r>
              <w:rPr>
                <w:rFonts w:ascii="Times New Roman" w:hAnsi="Times New Roman"/>
                <w:sz w:val="22"/>
                <w:szCs w:val="22"/>
              </w:rPr>
              <w:t>с действующими стандартами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пациентов с сахарным диабетом 1 и 2 типов, охваченных диспансерным наблюдением, в том числе проводимым в рамках данного наблюдения исследованием гликированного </w:t>
            </w:r>
            <w:r>
              <w:rPr>
                <w:rFonts w:ascii="Times New Roman" w:hAnsi="Times New Roman"/>
                <w:sz w:val="22"/>
                <w:szCs w:val="22"/>
              </w:rPr>
              <w:t>гемоглобина с помощью лабораторных методов, ежегодно не реже 1 раза в год, от общего числа пациентов с сахарным диабетом 1 и 2 типов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новорожденных, обследованных на врожденные и (или) </w:t>
            </w:r>
            <w:r>
              <w:rPr>
                <w:rFonts w:ascii="Times New Roman" w:hAnsi="Times New Roman"/>
                <w:sz w:val="22"/>
                <w:szCs w:val="22"/>
              </w:rPr>
              <w:t>наследственные заболевания в рамках расширенного неонатального скрининга, от общего числа родившихся живыми в субъектах Российской Федерации, реализующих мероприятия по проведению расширенного неонатального скрининга на врожденные и (или) наследственные за</w:t>
            </w:r>
            <w:r>
              <w:rPr>
                <w:rFonts w:ascii="Times New Roman" w:hAnsi="Times New Roman"/>
                <w:sz w:val="22"/>
                <w:szCs w:val="22"/>
              </w:rPr>
              <w:t>болевания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Обеспечение лекарственными препаратами, в т.ч. для обезболивания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Удовлетворение потребности отдельных категорий граждан в </w:t>
            </w:r>
            <w:r>
              <w:rPr>
                <w:rFonts w:ascii="Times New Roman" w:hAnsi="Times New Roman"/>
                <w:sz w:val="22"/>
                <w:szCs w:val="22"/>
              </w:rPr>
              <w:t>необходимых лекарственных препаратах и медицинских изделиях, а также специализированных продуктах лечебного питания для детей-инвалидов (от числа лиц, имеющих право на государственную социальную помощь и не отказавшихся от получения социальной услуги по об</w:t>
            </w:r>
            <w:r>
              <w:rPr>
                <w:rFonts w:ascii="Times New Roman" w:hAnsi="Times New Roman"/>
                <w:sz w:val="22"/>
                <w:szCs w:val="22"/>
              </w:rPr>
              <w:t>еспечению лекарственными препаратами, медицинскими изделиями, а также специализированными продуктами лечебного питания для детей-инвалидов)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Удовлетворение спроса на лекарственные препараты, </w:t>
            </w:r>
            <w:r>
              <w:rPr>
                <w:rFonts w:ascii="Times New Roman" w:hAnsi="Times New Roman"/>
                <w:sz w:val="22"/>
                <w:szCs w:val="22"/>
              </w:rPr>
              <w:t>предназначенные для лечения больных злокачественными новообразованиями лимфоидной, кроветворной и родственных им тканей, гемофилией, муковисцидозом, гипофизарным нанизмом, болезнью Гоше, рассеянным склерозом, а также трансплантации органов и (или) тканей (</w:t>
            </w:r>
            <w:r>
              <w:rPr>
                <w:rFonts w:ascii="Times New Roman" w:hAnsi="Times New Roman"/>
                <w:sz w:val="22"/>
                <w:szCs w:val="22"/>
              </w:rPr>
              <w:t>от числа лиц, включенных в Федеральный регистр больных злокачественными новообразованиями лимфоидной, кроветворной и родственных им тканей, гемофилией, муковисцидозом, гипофизарным нанизмом, болезнью Гоше, рассеянным склерозом, лиц после трансплантации орг</w:t>
            </w:r>
            <w:r>
              <w:rPr>
                <w:rFonts w:ascii="Times New Roman" w:hAnsi="Times New Roman"/>
                <w:sz w:val="22"/>
                <w:szCs w:val="22"/>
              </w:rPr>
              <w:t>анов и (или) тканей)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рецептов, находящихся на отсроченном обеспечении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направленных на специализированную медицинскую помощь, </w:t>
            </w:r>
            <w:r>
              <w:rPr>
                <w:rFonts w:ascii="Times New Roman" w:hAnsi="Times New Roman"/>
                <w:sz w:val="22"/>
                <w:szCs w:val="22"/>
              </w:rPr>
              <w:t>высокотехнологичную медицинскую помощь от количества нуждающихся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выездов бригад скорой медицинской помощи со временем доезда до больного менее 20 минут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отчет не </w:t>
            </w:r>
            <w:r>
              <w:rPr>
                <w:rFonts w:ascii="Times New Roman" w:hAnsi="Times New Roman"/>
                <w:sz w:val="22"/>
                <w:szCs w:val="22"/>
              </w:rPr>
              <w:t>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станций (отделений) переливания крови, обеспечивающих современный уровень качества и безопасности компонентов крови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случаев оказания медицинской помощи по </w:t>
            </w:r>
            <w:r>
              <w:rPr>
                <w:rFonts w:ascii="Times New Roman" w:hAnsi="Times New Roman"/>
                <w:sz w:val="22"/>
                <w:szCs w:val="22"/>
              </w:rPr>
              <w:t>медицинской реабилитации от числа случаев, предусмотренных объемами оказания медицинской помощи по медицинской реабилитации за счет средств обязательного медицинского страхования в соответствующем году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специалистов, получивших доступ к образовательным программам дополнительного профессионального образования (профессиональная переподготовка, повышение квалификации), от числа специалистов государственных и муниципальных медицинских организаций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</w:t>
            </w:r>
            <w:r>
              <w:rPr>
                <w:rFonts w:ascii="Times New Roman" w:hAnsi="Times New Roman"/>
                <w:sz w:val="22"/>
                <w:szCs w:val="22"/>
              </w:rPr>
              <w:t>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Уровень финансового обеспечения территориальной программы обязательного медицинского страхования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пациентов с сахарным диабетом 1 и 2 </w:t>
            </w:r>
            <w:r>
              <w:rPr>
                <w:rFonts w:ascii="Times New Roman" w:hAnsi="Times New Roman"/>
                <w:sz w:val="22"/>
                <w:szCs w:val="22"/>
              </w:rPr>
              <w:t>типов с высокими ампутациями от всех пациентов с сахарным диабетом 1 и 2 типов с любыми ампутациями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пациентов с сахарным диабетом 1 и 2 типов, достигших уровня гликированного гемоглобина менее </w:t>
            </w:r>
            <w:r>
              <w:rPr>
                <w:rFonts w:ascii="Times New Roman" w:hAnsi="Times New Roman"/>
                <w:sz w:val="22"/>
                <w:szCs w:val="22"/>
              </w:rPr>
              <w:t>или равного 7 на конец года, от числа пациентов с сахарным диабетом 1 и 2 типов, охваченных исследованием гликированного гемоглобина с помощью лабораторных методов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пациентов с сахарным диабетом 1 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2 типов, нуждающихся в заместительной почечной терапии, и пациентов со слепотой, от всех пациентов с сахарным диабетом 1 и 2 типов с хронической болезнью почек и пациентов с диабетической ретинопатией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1,37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пациентов с сахарным диабетом, выявленных впервые при профилактических медицинских осмотрах и диспансеризации в отчетном году, от общего числа зарегистрированных заболеваний с впервые в жизни установленным диагнозом сахарный диабет у взрослых за о</w:t>
            </w:r>
            <w:r>
              <w:rPr>
                <w:rFonts w:ascii="Times New Roman" w:hAnsi="Times New Roman"/>
                <w:sz w:val="22"/>
                <w:szCs w:val="22"/>
              </w:rPr>
              <w:t>тчетный год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25,3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пациентов, обученных в школе для пациентов с сахарным диабетом от общего числа пациентов с сахарным диабетом 1 и 2 типов (Е10-Е14) за отчетный год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14,8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отчет </w:t>
            </w:r>
            <w:r>
              <w:rPr>
                <w:rFonts w:ascii="Times New Roman" w:hAnsi="Times New Roman"/>
                <w:sz w:val="22"/>
                <w:szCs w:val="22"/>
              </w:rPr>
              <w:t>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Охват граждан исследованием глюкозы натощак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62,1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Доступность дошкольного образования для детей в возрасте от 1,5 до 3 лет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ГП, </w:t>
            </w: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Образовательное равенство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71,9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114,13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76,36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95,75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125,39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выпускников образовательных организаций,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реализующих программы среднего профессионального образования, занятых по виду деятельности и полученным компетенциям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62,7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84,88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135,37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Доступность дошкольного образования для детей в возрасте от 3 до 7 лет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61,62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101,02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обучающихся образовательных организаций, реализующих программы среднего профессионального образования, прошедших демонстрационный экзамен профильного уровня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59,73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238,92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Численность граждан, охваченных деятельностью </w:t>
            </w:r>
            <w:r>
              <w:rPr>
                <w:rFonts w:ascii="Times New Roman" w:hAnsi="Times New Roman"/>
                <w:sz w:val="22"/>
                <w:szCs w:val="22"/>
              </w:rPr>
              <w:t>Центров опережающей профессиональной подготовки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6743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337,15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модернизированных общеобразовательных организаций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созданных модульных спортивных залов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детей, охваченных разными видами отдыха и оздоровления, в общей численности детей, обучающихся в общеобразовательных организациях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52,26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46,5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88,98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грантополучателей, в том числе </w:t>
            </w:r>
            <w:r>
              <w:rPr>
                <w:rFonts w:ascii="Times New Roman" w:hAnsi="Times New Roman"/>
                <w:sz w:val="22"/>
                <w:szCs w:val="22"/>
              </w:rPr>
              <w:t>стипендиатов - лидеров в сфере высшего образования и науки, деятельность которых направлена на научно-образовательное и инновационное развитие Камчатского края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образовательных организаций, в которых выполнены </w:t>
            </w:r>
            <w:r>
              <w:rPr>
                <w:rFonts w:ascii="Times New Roman" w:hAnsi="Times New Roman"/>
                <w:sz w:val="22"/>
                <w:szCs w:val="22"/>
              </w:rPr>
              <w:t>мероприятия по текущему и (или) капитальному ремонту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268,00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работников сферы образования, вовлеченных в систему моральных и материальных стимулов поддержки педагогических работников посредством участия в </w:t>
            </w:r>
            <w:r>
              <w:rPr>
                <w:rFonts w:ascii="Times New Roman" w:hAnsi="Times New Roman"/>
                <w:sz w:val="22"/>
                <w:szCs w:val="22"/>
              </w:rPr>
              <w:t>конкурсах профессионального мастерства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489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376,15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75,6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78,3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103,57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объектов культурного наследия, расположенных на территории Камчатского края, информация о которых направлена в электронную базу данных единого государственного реестра объектов культурного наследия (памятников истории и культуры) народов </w:t>
            </w:r>
            <w:r>
              <w:rPr>
                <w:rFonts w:ascii="Times New Roman" w:hAnsi="Times New Roman"/>
                <w:sz w:val="22"/>
                <w:szCs w:val="22"/>
              </w:rPr>
              <w:t>Российской Федерации, в общем количестве объектов культурного наследия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Уровень удовлетворенности граждан качеством условий оказания услуг организациями культуры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отчет не </w:t>
            </w:r>
            <w:r>
              <w:rPr>
                <w:rFonts w:ascii="Times New Roman" w:hAnsi="Times New Roman"/>
                <w:sz w:val="22"/>
                <w:szCs w:val="22"/>
              </w:rPr>
              <w:t>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краевых государственных и муниципальных учреждений культуры (с учетом детских школ искусств), оснащенных современным материально-техническим оборудованием, в общем количестве краевых государственных и муниципальных </w:t>
            </w:r>
            <w:r>
              <w:rPr>
                <w:rFonts w:ascii="Times New Roman" w:hAnsi="Times New Roman"/>
                <w:sz w:val="22"/>
                <w:szCs w:val="22"/>
              </w:rPr>
              <w:t>учреждений культуры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48,5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115,48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1678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2112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125,86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поддержанных творческих инициатив и </w:t>
            </w:r>
            <w:r>
              <w:rPr>
                <w:rFonts w:ascii="Times New Roman" w:hAnsi="Times New Roman"/>
                <w:sz w:val="22"/>
                <w:szCs w:val="22"/>
              </w:rPr>
              <w:t>проектов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</w:t>
            </w:r>
            <w:r>
              <w:rPr>
                <w:rFonts w:ascii="Times New Roman" w:hAnsi="Times New Roman"/>
                <w:sz w:val="22"/>
                <w:szCs w:val="22"/>
              </w:rPr>
              <w:t>(среднемесячному доходу от трудовой деятельности) по субъекту Российской Федерации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зданий учреждений культуры, находящихся в удовлетворительном состоянии, в общем количестве зданий данных </w:t>
            </w:r>
            <w:r>
              <w:rPr>
                <w:rFonts w:ascii="Times New Roman" w:hAnsi="Times New Roman"/>
                <w:sz w:val="22"/>
                <w:szCs w:val="22"/>
              </w:rPr>
              <w:t>учреждений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76,2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75,9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99,61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региональных и муниципальных театров, учреждений культурно-досугового типа, в которых созданы новые постановки и (или) обеспечено развитие и укрепление материально-технической базы и созданию </w:t>
            </w:r>
            <w:r>
              <w:rPr>
                <w:rFonts w:ascii="Times New Roman" w:hAnsi="Times New Roman"/>
                <w:sz w:val="22"/>
                <w:szCs w:val="22"/>
              </w:rPr>
              <w:t>новых постановок, по отношению к запланированной к 2030 году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Уровень обеспеченности субъектов Российской Федерации организациями культуры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61,8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</w:t>
            </w:r>
            <w:r>
              <w:rPr>
                <w:rFonts w:ascii="Times New Roman" w:hAnsi="Times New Roman"/>
                <w:sz w:val="22"/>
                <w:szCs w:val="22"/>
              </w:rPr>
              <w:t>готовности объектов культуры, в отношении которых запланированы работы по созданию (реконструкции)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Увеличение книговыдачи в субъектах Российской Федерации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Число посещений культурных мероприятий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единиц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5708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5576,45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97,70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созданных </w:t>
            </w:r>
            <w:r>
              <w:rPr>
                <w:rFonts w:ascii="Times New Roman" w:hAnsi="Times New Roman"/>
                <w:sz w:val="22"/>
                <w:szCs w:val="22"/>
              </w:rPr>
              <w:t>(реконструированных) и капитально отремонтированных объектов организаций культуры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103,85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мероприятий, направленных на поддержку добровольческого движения, в том числе, в сфере сохранения культурного </w:t>
            </w:r>
            <w:r>
              <w:rPr>
                <w:rFonts w:ascii="Times New Roman" w:hAnsi="Times New Roman"/>
                <w:sz w:val="22"/>
                <w:szCs w:val="22"/>
              </w:rPr>
              <w:t>наследия народов Российской Федерации (нарастающим итогом)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некоммерческих организаций, получивших финансовую поддержку в целях реализации творческих проектов, направленных на укрепление российской </w:t>
            </w:r>
            <w:r>
              <w:rPr>
                <w:rFonts w:ascii="Times New Roman" w:hAnsi="Times New Roman"/>
                <w:sz w:val="22"/>
                <w:szCs w:val="22"/>
              </w:rPr>
              <w:t>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 (ед.) (нарастающим итог</w:t>
            </w:r>
            <w:r>
              <w:rPr>
                <w:rFonts w:ascii="Times New Roman" w:hAnsi="Times New Roman"/>
                <w:sz w:val="22"/>
                <w:szCs w:val="22"/>
              </w:rPr>
              <w:t>ом)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677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677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детей, прошедших обучение на базе Школы креативных индустрий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Выполнение государственных функций в области сохранения, использования, популяризации и государственной охраны объектов </w:t>
            </w:r>
            <w:r>
              <w:rPr>
                <w:rFonts w:ascii="Times New Roman" w:hAnsi="Times New Roman"/>
                <w:sz w:val="22"/>
                <w:szCs w:val="22"/>
              </w:rPr>
              <w:t>культурного наследия (памятников истории и культуры) народов Российской Федерации в Камчатском крае и обеспечение деятельности Службы охраны объектов культурного наследия Камчатского края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Выполнение </w:t>
            </w:r>
            <w:r>
              <w:rPr>
                <w:rFonts w:ascii="Times New Roman" w:hAnsi="Times New Roman"/>
                <w:sz w:val="22"/>
                <w:szCs w:val="22"/>
              </w:rPr>
              <w:t>государственных функций по выработке и реализации государственной политики, нормативно-правовому регулированию, контролю в сфере культуры и обеспечение деятельности Министерства культуры Камчатского края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</w:t>
            </w:r>
            <w:r>
              <w:rPr>
                <w:rFonts w:ascii="Times New Roman" w:hAnsi="Times New Roman"/>
                <w:sz w:val="22"/>
                <w:szCs w:val="22"/>
              </w:rPr>
              <w:t>детей, привлекаемых к участию в творческих мероприятиях, в общем количестве детей в Камчатском крае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81,25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семей, находящихся в социально-опасном положении, в отношении которых прекращена индивидуальная работа по </w:t>
            </w:r>
            <w:r>
              <w:rPr>
                <w:rFonts w:ascii="Times New Roman" w:hAnsi="Times New Roman"/>
                <w:sz w:val="22"/>
                <w:szCs w:val="22"/>
              </w:rPr>
              <w:t>причине улучшения положения, от общего числа таких семей, состоящих на учете в организациях социального обслуживания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19,4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37,82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194,95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многодетных семей в Камчатском крае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Семья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5330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5758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108,03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Удельный вес детей-инвалидов, получивших социальные и реабилитационные услуги в организациях социального обслуживания Камчатского края от общей численности детей-инвалидов в Камчатском крае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31,6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52,4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165,82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</w:t>
            </w:r>
            <w:r>
              <w:rPr>
                <w:rFonts w:ascii="Times New Roman" w:hAnsi="Times New Roman"/>
                <w:sz w:val="22"/>
                <w:szCs w:val="22"/>
              </w:rPr>
              <w:t>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 населения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99,9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населения с доходами ниже границы бедности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12,1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10,2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118,63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граждан, охваченных государственной социальной помощью на основании социального контракта, в общей численности малоимущих граждан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105,88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17,46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20,66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118,33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лиц старше трудоспособного возраста, у которых выявлены заболевания и патологические состояния, находящихся под диспансерным наблюдением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90,1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91,72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101,80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Уровень госпитализации на геронтологические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койки лиц старше 60 лет на 10 тыс. населения соответствующего возраста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Условная 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56,1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81,18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144,71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граждан старше трудоспособного возраста и инвалидов, получающих услуги в рамках системы долговременного ухода, от </w:t>
            </w:r>
            <w:r>
              <w:rPr>
                <w:rFonts w:ascii="Times New Roman" w:hAnsi="Times New Roman"/>
                <w:sz w:val="22"/>
                <w:szCs w:val="22"/>
              </w:rPr>
              <w:t>общего числа граждан старшего трудоспособного возраста и инвалидов, нуждающихся в долговременном уходе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9,2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77,97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Охват граждан старше трудоспособного возраста профилактическими осмотрами, включая диспансеризацию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70,1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72,26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103,08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70,3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70,3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студентов из числа инвалидов и лиц с ограниченными возможностями здоровья, обучавшихся по образовательным программам среднего профессионального образования, выбывших по причине академической неуспеваемости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Темп роста или снижения численности инвалидов и лиц с ограниченными возможностями здоровья, принятых на обучение по образовательным программам среднего профессионального образования (по отношению к значению показателя предыдущего года)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124,35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инвалидов, в отношении которых осуществлялись мероприятия по реабилитации и (или) абилитации, в общей численности инвалидов, имеющих такие рекомендации в индивидуальной программе реабилитации или абилитации </w:t>
            </w:r>
            <w:r>
              <w:rPr>
                <w:rFonts w:ascii="Times New Roman" w:hAnsi="Times New Roman"/>
                <w:sz w:val="22"/>
                <w:szCs w:val="22"/>
              </w:rPr>
              <w:t>(взрослые)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инвалидов, в отношении которых осуществлялись мероприятия по реабилитации и (или) абилитации, в общей численности инвалидов, имеющих такие рекомендации в индивидуальной программе реабилитации или </w:t>
            </w:r>
            <w:r>
              <w:rPr>
                <w:rFonts w:ascii="Times New Roman" w:hAnsi="Times New Roman"/>
                <w:sz w:val="22"/>
                <w:szCs w:val="22"/>
              </w:rPr>
              <w:t>абилитации (дети)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Численность граждан пожилого возраста, посетивших мероприятия, организованные учреждениями культуры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участников </w:t>
            </w:r>
            <w:r>
              <w:rPr>
                <w:rFonts w:ascii="Times New Roman" w:hAnsi="Times New Roman"/>
                <w:sz w:val="22"/>
                <w:szCs w:val="22"/>
              </w:rPr>
              <w:t>мероприятий, проведенных социально ориентированными некоммерческими организациями при финансовой поддержке из краевого бюджета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граждан, обеспеченных единовременной социальной выплатой на </w:t>
            </w:r>
            <w:r>
              <w:rPr>
                <w:rFonts w:ascii="Times New Roman" w:hAnsi="Times New Roman"/>
                <w:sz w:val="22"/>
                <w:szCs w:val="22"/>
              </w:rPr>
              <w:t>приобретение жилого помещения в собственность граждан от общего числа граждан, состоящих в списке детей-сирот и детей, оставшихся без попечения родителей,и имеющих право на получение социальной выплаты (в течение отчетного года)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граждан, охваченных государственной социальной помощью на основании социального контракта, среднедушевой доход которых (среднедушевой доход семьи которых) превысил величину прожиточного минимума, установленную в субъекте Российской </w:t>
            </w:r>
            <w:r>
              <w:rPr>
                <w:rFonts w:ascii="Times New Roman" w:hAnsi="Times New Roman"/>
                <w:sz w:val="22"/>
                <w:szCs w:val="22"/>
              </w:rPr>
              <w:t>Федерации, по окончании срока действия социального контракта в общей численности граждан, охваченных государственной социальной помощью на основании социального контракта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27,4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47,3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172,63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граждан, охваченных </w:t>
            </w:r>
            <w:r>
              <w:rPr>
                <w:rFonts w:ascii="Times New Roman" w:hAnsi="Times New Roman"/>
                <w:sz w:val="22"/>
                <w:szCs w:val="22"/>
              </w:rPr>
              <w:t>государственной социальной помощью на основании социального контракта, среднедушевой доход которых (среднедушевой доход семьи которых) увеличился по окончании срока действия социального контракта в сравнении со среднедушевым доходом этих граждан (семьи) до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заключения социального контракта, в общей численности граждан, охваченных государственной социальной помощью на основании социального контракта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62,2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66,27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106,54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Общий коэффициент рождаемости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9,5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107,95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Численность получателей социальных услуг, обслуженных получателем субсидии в соответствии с индивидуальным и программами предоставления социальных услуг и на основании договоров о предоставлении социальных услуг в соответствующей форме социального </w:t>
            </w:r>
            <w:r>
              <w:rPr>
                <w:rFonts w:ascii="Times New Roman" w:hAnsi="Times New Roman"/>
                <w:sz w:val="22"/>
                <w:szCs w:val="22"/>
              </w:rPr>
              <w:t>обслуживания негосударственными поставщиками социальных услуг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Увеличение количества участников мероприятий, проведенных социально ориентированными некоммерческими организациями при финансовой </w:t>
            </w:r>
            <w:r>
              <w:rPr>
                <w:rFonts w:ascii="Times New Roman" w:hAnsi="Times New Roman"/>
                <w:sz w:val="22"/>
                <w:szCs w:val="22"/>
              </w:rPr>
              <w:t>поддержке из краевого бюджета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Индекс удовлетворенности получателей услуг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95,5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детей-сирот и детей, оставшихся без попечения родителей, </w:t>
            </w:r>
            <w:r>
              <w:rPr>
                <w:rFonts w:ascii="Times New Roman" w:hAnsi="Times New Roman"/>
                <w:sz w:val="22"/>
                <w:szCs w:val="22"/>
              </w:rPr>
              <w:t>проживающих в Камчатском крае по отношению к общей численности детского населения в регионе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усыновленных (удочеренных) детей в Камчатском крае по отношению к общей численности детей-сирот и детей, </w:t>
            </w:r>
            <w:r>
              <w:rPr>
                <w:rFonts w:ascii="Times New Roman" w:hAnsi="Times New Roman"/>
                <w:sz w:val="22"/>
                <w:szCs w:val="22"/>
              </w:rPr>
              <w:t>оставшихся без попечения родителей, устроенных в семьи граждан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совершеннолетних недееспособным граждан, охваченных мерами социальной поддержки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Уровень регистрируемой безработицы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Численность пострадавших в результате несчастных случаев на производстве с утратой трудоспособности на 1 рабочий день и более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124,82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дополнительно созданных мест с целью обеспечения дошкольным образованием детей в возрасте до 3 лет нарастающим итогом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мест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1,44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1,44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занятых граждан из числа участников дополнительных мероприятий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Охват детей в возрасте до трех лет, получающих дошкольное образование в государственных, муниципальных и частных организациях, осуществляющих образовательную деятельность по образовательным программам дошкольного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образования и присмотр и уход, в общей численности детей в возрасте до трех лет в Камчатском крае, %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Удельный вес численности детей в возрасте до трех лет, получающих дошкольное образование в частных </w:t>
            </w:r>
            <w:r>
              <w:rPr>
                <w:rFonts w:ascii="Times New Roman" w:hAnsi="Times New Roman"/>
                <w:sz w:val="22"/>
                <w:szCs w:val="22"/>
              </w:rPr>
              <w:t>организациях, осуществляющих образовательную деятельность по образовательным программам дошкольного образования и присмотр и уход в общей численности детей в возрасте до трех лет, получающих дошкольное образование в организациях, осуществляющих образовател</w:t>
            </w:r>
            <w:r>
              <w:rPr>
                <w:rFonts w:ascii="Times New Roman" w:hAnsi="Times New Roman"/>
                <w:sz w:val="22"/>
                <w:szCs w:val="22"/>
              </w:rPr>
              <w:t>ьную деятельность по образовательным программам дошкольного образования и присмотр и уход в Камчатском крае, %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7,6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7,6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Доступность дошкольного образования для детей в возрасте от 1,5 до 3 лет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трудоустроенных граждан в общей численности граждан, обратившихся за содействием в поиске подходящей работы, а также несовершеннолетних граждан от 14 до 18 лет, обратившихся в целях временного трудоустройства в свободное от учебы </w:t>
            </w:r>
            <w:r>
              <w:rPr>
                <w:rFonts w:ascii="Times New Roman" w:hAnsi="Times New Roman"/>
                <w:sz w:val="22"/>
                <w:szCs w:val="22"/>
              </w:rPr>
              <w:t>время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69,7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78,91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рабочих мест, обеспеченных необходимыми кадрами из числа участников целевого обучения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Коэффициент производственного травматизма со смертельным исходом в </w:t>
            </w:r>
            <w:r>
              <w:rPr>
                <w:rFonts w:ascii="Times New Roman" w:hAnsi="Times New Roman"/>
                <w:sz w:val="22"/>
                <w:szCs w:val="22"/>
              </w:rPr>
              <w:t>организациях Камчатского края (человек на 1000 работающих)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57,89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Численность трудоустроенных инвалидов, обратившихся за содействием в поиске подходящей работы в органы службы занятости населения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84,91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07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камчатских спортсменов, вошедших в списки кандидатов в спортивные сборные команды Российской Федерации, в общем количестве камчатских спортсменов, занимающихся на этапах совершенствования спортивного мастерства и высшего спортивног</w:t>
            </w:r>
            <w:r>
              <w:rPr>
                <w:rFonts w:ascii="Times New Roman" w:hAnsi="Times New Roman"/>
                <w:sz w:val="22"/>
                <w:szCs w:val="22"/>
              </w:rPr>
              <w:t>о мастерства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51,1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100,20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07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ВП,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граждан в возрасте от 55 лет (женщины) и от 60 лет (мужчины) до 79 лет включительно, систематически занимающихся физической культурой и спортом, в общей численности граждан данной </w:t>
            </w:r>
            <w:r>
              <w:rPr>
                <w:rFonts w:ascii="Times New Roman" w:hAnsi="Times New Roman"/>
                <w:sz w:val="22"/>
                <w:szCs w:val="22"/>
              </w:rPr>
              <w:t>возрастной категории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24,2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24,7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102,07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07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ВП,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граждан в возрасте от 30 до 54 лет включительно (женщины) и до 59 лет включительно (мужчины), систематически занимающихся физической культурой и спортом, в общей численности </w:t>
            </w:r>
            <w:r>
              <w:rPr>
                <w:rFonts w:ascii="Times New Roman" w:hAnsi="Times New Roman"/>
                <w:sz w:val="22"/>
                <w:szCs w:val="22"/>
              </w:rPr>
              <w:t>граждан данной возрастной категории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90,57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07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граждан трудоспособного возраста, систематически занимающихся физической культурой и спортом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07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ВП,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лиц с ограниченными </w:t>
            </w:r>
            <w:r>
              <w:rPr>
                <w:rFonts w:ascii="Times New Roman" w:hAnsi="Times New Roman"/>
                <w:sz w:val="22"/>
                <w:szCs w:val="22"/>
              </w:rPr>
              <w:t>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19,7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19,7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07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сельского населения, систематически занимающегося физической культурой и спортом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102,17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07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граждан в возрасте 3-29 лет, систематически занимающихся физической культурой и спортом, в общей </w:t>
            </w:r>
            <w:r>
              <w:rPr>
                <w:rFonts w:ascii="Times New Roman" w:hAnsi="Times New Roman"/>
                <w:sz w:val="22"/>
                <w:szCs w:val="22"/>
              </w:rPr>
              <w:t>численности граждан данной возрастной категории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07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 (НП), РП,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55,7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55,9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100,36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07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 (НП), РП,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Уровень </w:t>
            </w:r>
            <w:r>
              <w:rPr>
                <w:rFonts w:ascii="Times New Roman" w:hAnsi="Times New Roman"/>
                <w:sz w:val="22"/>
                <w:szCs w:val="22"/>
              </w:rPr>
              <w:t>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90,5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94,5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104,42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Индекс физического объема инвестиций в основной капитал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101,4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70,4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69,43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инвестиций в основной капитал по видам экономической деятельности раздела «Обрабатывающие производства». Общероссийского классификатора видов экономической деятельности (накопленным итогом) за исключением видов деятельности, не относящихся к сфере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ведения Минпромторга России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Миллион рублей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14,37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14,37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самозанятых граждан, зафиксировавших свой статус и применяющих специальный налоговый режим «Налог на профессиональный доход» (НПД)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рублей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3,11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19,04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612,81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предприятий, достигших ежегодный 5% прирост производительности труда на предприятиях-участниках, внедряющих мероприятия национального проекта под федеральным и региональным управлением в течении трех лет участия в проекте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53,8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107,60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Увеличение полной учетной стоимости основных фондов за отчетный год (поступление) за счет создания новой стоимости (ввода в действие новых основных фондов, модернизации, реконструкции) по видам экономической деятельности </w:t>
            </w:r>
            <w:r>
              <w:rPr>
                <w:rFonts w:ascii="Times New Roman" w:hAnsi="Times New Roman"/>
                <w:sz w:val="22"/>
                <w:szCs w:val="22"/>
              </w:rPr>
              <w:t>раздела "Обрабатывающие производства"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Министерства промышленности и торговли Российской Федерации (строк</w:t>
            </w:r>
            <w:r>
              <w:rPr>
                <w:rFonts w:ascii="Times New Roman" w:hAnsi="Times New Roman"/>
                <w:sz w:val="22"/>
                <w:szCs w:val="22"/>
              </w:rPr>
              <w:t>а 07 графы 4 формы федерального статистического наблюдения № 11 «Сведения о наличии и движении основных фондов (средств) и других нефинансовых активов»)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Миллион рублей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4,07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4,07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Численность занятых в сфере малого и </w:t>
            </w:r>
            <w:r>
              <w:rPr>
                <w:rFonts w:ascii="Times New Roman" w:hAnsi="Times New Roman"/>
                <w:sz w:val="22"/>
                <w:szCs w:val="22"/>
              </w:rPr>
              <w:t>среднего предпринимательства, включая индивидуальных предпринимателей и самозанятых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Миллион 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103,64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руководителей, обученных по программе управленческих навыков для повышения производительности труда, </w:t>
            </w:r>
            <w:r>
              <w:rPr>
                <w:rFonts w:ascii="Times New Roman" w:hAnsi="Times New Roman"/>
                <w:sz w:val="22"/>
                <w:szCs w:val="22"/>
              </w:rPr>
              <w:t>тыс. чел., нарастающим итогом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рублей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на 2024 год не планировалось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предприятий - участников, внедряющих мероприятия национального проекта под федеральным управлением (с ФЦК), нарастающим итогом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Условная 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сотрудников предприятий, прошедших обучение инструментам повышения производительности труда под региональным управлением (с РЦК), нарастающим итогом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183,52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РП </w:t>
            </w:r>
            <w:r>
              <w:rPr>
                <w:rFonts w:ascii="Times New Roman" w:hAnsi="Times New Roman"/>
                <w:sz w:val="22"/>
                <w:szCs w:val="22"/>
              </w:rPr>
              <w:t>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предприятий, достигших ежегодный 5% прирост производительности труда на предприятиях участниках, внедряющих мероприятия национального проекта под федеральным и региональным управлением в течении трех лет участия в проекте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53,8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107,60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представителей региональных команд, прошедших обучение инструментам повышения производительности труда, нарастающим итогом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региональных центров компетенций, </w:t>
            </w:r>
            <w:r>
              <w:rPr>
                <w:rFonts w:ascii="Times New Roman" w:hAnsi="Times New Roman"/>
                <w:sz w:val="22"/>
                <w:szCs w:val="22"/>
              </w:rPr>
              <w:t>созданных в субъектах Российской Федерации в целях распространения лучших практик производительности труда, нарастающим итогом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Условная 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Удовлетворенность предприятий работой региональных центров компетенций (доля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предприятий, удовлетворенных работой названных центров)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117,50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сотрудников предприятий и представителей региональных команд, прошедших обучение инструментам повышения производительности труда, нарастающим </w:t>
            </w:r>
            <w:r>
              <w:rPr>
                <w:rFonts w:ascii="Times New Roman" w:hAnsi="Times New Roman"/>
                <w:sz w:val="22"/>
                <w:szCs w:val="22"/>
              </w:rPr>
              <w:t>итогом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156,34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сотрудников предприятий, прошедших обучение инструментам повышения производительности труда под федеральным управлением (с ФЦК), нарастающим итогом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147,37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предприятий - участников, вовлеченных в национальный проект через получение адресной поддержки, нарастающим итогом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Условная 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118,52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предприятий - участников, внедряющих мероприятия </w:t>
            </w:r>
            <w:r>
              <w:rPr>
                <w:rFonts w:ascii="Times New Roman" w:hAnsi="Times New Roman"/>
                <w:sz w:val="22"/>
                <w:szCs w:val="22"/>
              </w:rPr>
              <w:t>национального проекта под региональным управлением (с РЦК), нарастающим итогом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Условная 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105,88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субъектов Российской Федерации, в которых внедрен Региональный экспортный стандарт 2.0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Условная 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инвестиций в основной капитал в рамках реализации проектов резидентов территории опережающего развития "Камчатка"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Миллион рублей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69659,98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86433,0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124,08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созданных рабочих мест в рамках </w:t>
            </w:r>
            <w:r>
              <w:rPr>
                <w:rFonts w:ascii="Times New Roman" w:hAnsi="Times New Roman"/>
                <w:sz w:val="22"/>
                <w:szCs w:val="22"/>
              </w:rPr>
              <w:t>реализации проектов резидентов территории опережающего развития "Камчатка"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9297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9514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102,33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мероприятий (проектов) по оптимизации, реализованных в системе исполнительных органов Камчатского края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Штука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Уровень внедрения (зрелости) клиентоцентричности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Достижение роста объемов отгруженной продукции предприятиями, виды деятельности которых относятся к сфере ведения Министерства промышленности и </w:t>
            </w:r>
            <w:r>
              <w:rPr>
                <w:rFonts w:ascii="Times New Roman" w:hAnsi="Times New Roman"/>
                <w:sz w:val="22"/>
                <w:szCs w:val="22"/>
              </w:rPr>
              <w:t>торговли Российской Федерации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 к пред. Году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Достижение роста объемов инвестиций в основной капитал предприятий, виды деятельности которых относятся к сфере ведения Министерства промышленности и торговли Российской </w:t>
            </w:r>
            <w:r>
              <w:rPr>
                <w:rFonts w:ascii="Times New Roman" w:hAnsi="Times New Roman"/>
                <w:sz w:val="22"/>
                <w:szCs w:val="22"/>
              </w:rPr>
              <w:t>Федерации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 к пред. Году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Достижение роста объемов налоговых поступлений предприятий, виды деятельности которых относятся к сфере ведения Министерства промышленности и торговли Российской Федерации, в бюджет Камчатского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края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 к пред. Году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Миллион рублей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103733,2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104324,15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100,57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инвестиций в основной капитал на душу населения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Миллион рублей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256,5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315,59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123,04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внебюджетных средств в общем объеме инвестиций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87,18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121,08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Позиция Камчатского края в Национальном рейтинге инвестиционного климата в субъектах Российской </w:t>
            </w:r>
            <w:r>
              <w:rPr>
                <w:rFonts w:ascii="Times New Roman" w:hAnsi="Times New Roman"/>
                <w:sz w:val="22"/>
                <w:szCs w:val="22"/>
              </w:rPr>
              <w:t>Федерации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Место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133,33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подготовленных управленческих кадров в рамках реализации Государственного плана подготовки управленческих кадров для организаций народного хозяйства по всем типам образовательных программ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внебюджетных инвестиций в основной капитал управляющих компаний индустриальных (промышленных) парков и резидентов индустриальных (промышленных) парков (нарастающим итогом)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Миллион рублей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промышленных предприятий, ставших резидентами индустриальных (промышленных парков) (нарастающим итогом)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предоставленных мер поддержки в форме займов промышленным предприятиям, </w:t>
            </w:r>
            <w:r>
              <w:rPr>
                <w:rFonts w:ascii="Times New Roman" w:hAnsi="Times New Roman"/>
                <w:sz w:val="22"/>
                <w:szCs w:val="22"/>
              </w:rPr>
              <w:t>зарегистрированным и осуществляющим деятельность на территории Камчатского края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Объем инвестиций в основной капитал по видам экономической деятельности раздела «Обрабатывающие производства» Общероссийского </w:t>
            </w:r>
            <w:r>
              <w:rPr>
                <w:rFonts w:ascii="Times New Roman" w:hAnsi="Times New Roman"/>
                <w:sz w:val="22"/>
                <w:szCs w:val="22"/>
              </w:rPr>
              <w:t>классификатора видов экономической деятельности (накопленным итогом) за исключением видов деятельности, не относящихся к сфере ведения Минпромторга России, по соглашению, заключенному в 2022 году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рублей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12800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12800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Увеличение полной учетной стоимости основных фондов за отчетный год (поступление) за счет создания новой стоимости (ввода в действие новых основных фондов, модернизации, реконструкции) по видам экономической деятельности раздела "Обрабатывающие производств</w:t>
            </w:r>
            <w:r>
              <w:rPr>
                <w:rFonts w:ascii="Times New Roman" w:hAnsi="Times New Roman"/>
                <w:sz w:val="22"/>
                <w:szCs w:val="22"/>
              </w:rPr>
              <w:t>а"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Министерства промышленности и торговли Российской Федерации (строка 07 графы 4 формы федерального ста</w:t>
            </w:r>
            <w:r>
              <w:rPr>
                <w:rFonts w:ascii="Times New Roman" w:hAnsi="Times New Roman"/>
                <w:sz w:val="22"/>
                <w:szCs w:val="22"/>
              </w:rPr>
              <w:t>тистического наблюдения № 11 «Сведения о наличии и движении основных фондов (средств) и других нефинансовых активов»), по соглашению, заключенному в 2022 году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рублей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Объем отгруженных товаров собственного </w:t>
            </w:r>
            <w:r>
              <w:rPr>
                <w:rFonts w:ascii="Times New Roman" w:hAnsi="Times New Roman"/>
                <w:sz w:val="22"/>
                <w:szCs w:val="22"/>
              </w:rPr>
              <w:t>производства, выполненных собственными силами работ и услуг по видам экономической деятельности раздела "Обрабатывающие производства" Общероссийского классификатора видов экономической деятельности (накопленным итогом), за исключением видов деятельности, н</w:t>
            </w:r>
            <w:r>
              <w:rPr>
                <w:rFonts w:ascii="Times New Roman" w:hAnsi="Times New Roman"/>
                <w:sz w:val="22"/>
                <w:szCs w:val="22"/>
              </w:rPr>
              <w:t>е относящихся к сфере ведения Министерства промышленности и торговли Российской Федерации, по соглашению, заключенному в 2022 году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рублей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21600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21600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инвестиций в основной капитал по видам экономической деятельности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раздела «Обрабатывающие производства» Общероссийского классификатора видов экономической деятельности (накопленным итогом) за исключением видов деятельности, не относящихся к сфере ведения Минпромторга России, по соглашению, заключенному в 2023 году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</w:t>
            </w:r>
            <w:r>
              <w:rPr>
                <w:rFonts w:ascii="Times New Roman" w:hAnsi="Times New Roman"/>
                <w:sz w:val="22"/>
                <w:szCs w:val="22"/>
              </w:rPr>
              <w:t>а рублей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1574,4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1574,4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Увеличение полной учетной стоимости основных фондов за отчетный год (поступление) за счет создания новой стоимости (ввода в действие новых основных фондов, модернизации, реконструкции) по видам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экономической деятельности раздела "Обрабатывающие производства"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Министерства промышленности и торговли </w:t>
            </w:r>
            <w:r>
              <w:rPr>
                <w:rFonts w:ascii="Times New Roman" w:hAnsi="Times New Roman"/>
                <w:sz w:val="22"/>
                <w:szCs w:val="22"/>
              </w:rPr>
              <w:t>Российской Федерации (строка 07 графы 4 формы федерального статистического наблюдения № 11 «Сведения о наличии и движении основных фондов (средств) и других нефинансовых активов»), по соглашению, заключенному в 2023 году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рублей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1574,4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1574,4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Объем отгруженных товаров собственного производства, выполненных собственными силами работ и услуг по видам экономической деятельности раздела "Обрабатывающие производства" Общероссийского классификатора видов экономической </w:t>
            </w:r>
            <w:r>
              <w:rPr>
                <w:rFonts w:ascii="Times New Roman" w:hAnsi="Times New Roman"/>
                <w:sz w:val="22"/>
                <w:szCs w:val="22"/>
              </w:rPr>
              <w:t>деятельности (накопленным итогом), за исключением видов деятельности, не относящихся к сфере ведения Министерства промышленности и торговли Российской Федерации, по соглашению, заключенному в 2023 году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рублей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6297,5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6297,5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инвестиций в основной капитал по видам экономической деятельности раздела «Обрабатывающие производства» Общероссийского классификатора видов экономической деятельности (накопленным итогом) за исключением видов деятельности, не относящихся к сфере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ведения Минпромторга России, по соглашению, заключенному в 2024 году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рублей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на 2024 год не планировалось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Увеличение полной учетной стоимости основных фондов за отчетный год (поступление) за счет создания новой </w:t>
            </w:r>
            <w:r>
              <w:rPr>
                <w:rFonts w:ascii="Times New Roman" w:hAnsi="Times New Roman"/>
                <w:sz w:val="22"/>
                <w:szCs w:val="22"/>
              </w:rPr>
              <w:t>стоимости (ввода в действие новых основных фондов, модернизации, реконструкции) по видам экономической деятельности раздела "Обрабатывающие производства" Общероссийского классификатора видов экономической деятельности (накопленным итогом), за исключением в</w:t>
            </w:r>
            <w:r>
              <w:rPr>
                <w:rFonts w:ascii="Times New Roman" w:hAnsi="Times New Roman"/>
                <w:sz w:val="22"/>
                <w:szCs w:val="22"/>
              </w:rPr>
              <w:t>идов деятельности, не относящихся к сфере ведения Министерства промышленности и торговли Российской Федерации (строка 07 графы 4 формы федерального статистического наблюдения № 11 «Сведения о наличии и движении основных фондов (средств) и других нефинансов</w:t>
            </w:r>
            <w:r>
              <w:rPr>
                <w:rFonts w:ascii="Times New Roman" w:hAnsi="Times New Roman"/>
                <w:sz w:val="22"/>
                <w:szCs w:val="22"/>
              </w:rPr>
              <w:t>ых активов»), по соглашению, заключенному в 2024 году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рублей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на 2024 год не планировалось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Объем отгруженных товаров собственного производства, выполненных собственными силами работ и услуг по видам экономической </w:t>
            </w:r>
            <w:r>
              <w:rPr>
                <w:rFonts w:ascii="Times New Roman" w:hAnsi="Times New Roman"/>
                <w:sz w:val="22"/>
                <w:szCs w:val="22"/>
              </w:rPr>
              <w:t>деятельности раздела "Обрабатывающие производства"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Министерства промышленности и торговли Российской Фед</w:t>
            </w:r>
            <w:r>
              <w:rPr>
                <w:rFonts w:ascii="Times New Roman" w:hAnsi="Times New Roman"/>
                <w:sz w:val="22"/>
                <w:szCs w:val="22"/>
              </w:rPr>
              <w:t>ерации, по соглашению, заключенному в 2024 году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рублей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на 2024 год не планировалось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произведенных технологичных товаров для нужд специальной военной операции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Увеличение числа резидентов территории опережающего развития "Камчатка"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91,46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Индекс производства продукции сельского хозяйства (в сопоставимых ценах) к уровню 2020 года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98,5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97,5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98,98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ГП, </w:t>
            </w: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Среднемесячная начисленная заработная плата работников сельского хозяйства (без субъектов малого предпринимательства)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Рубль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72462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85941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118,60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Площадь вовлеченных в оборот земель сельскохозяйственного назначения, нарастающим </w:t>
            </w:r>
            <w:r>
              <w:rPr>
                <w:rFonts w:ascii="Times New Roman" w:hAnsi="Times New Roman"/>
                <w:sz w:val="22"/>
                <w:szCs w:val="22"/>
              </w:rPr>
              <w:t>итогом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гектаров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1,27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1,92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151,85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Индекс производства пищевых продуктов (в сопоставимых ценах) к уровню 2020 года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102,4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132,4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129,30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Рентабельность сельскохозяйственных организаций (с учетом </w:t>
            </w:r>
            <w:r>
              <w:rPr>
                <w:rFonts w:ascii="Times New Roman" w:hAnsi="Times New Roman"/>
                <w:sz w:val="22"/>
                <w:szCs w:val="22"/>
              </w:rPr>
              <w:t>субсидий)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9,3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59,48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639,57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Численность занятых в сфере малого и среднего предпринимательства, включая индивидуальных предпринимателей, млн. человек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Миллион 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100,72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Посеяно зерновых, </w:t>
            </w:r>
            <w:r>
              <w:rPr>
                <w:rFonts w:ascii="Times New Roman" w:hAnsi="Times New Roman"/>
                <w:sz w:val="22"/>
                <w:szCs w:val="22"/>
              </w:rPr>
              <w:t>зернобобовых, масличных (за исключением рапса и сои) и кормовых сельскохозяйственных культур и (или) семенных посевов кукурузы, подсолнечника, сахарной свеклы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гектаров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1,82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202,33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Посевная площадь кормовых культур по </w:t>
            </w:r>
            <w:r>
              <w:rPr>
                <w:rFonts w:ascii="Times New Roman" w:hAnsi="Times New Roman"/>
                <w:sz w:val="22"/>
                <w:szCs w:val="22"/>
              </w:rPr>
              <w:t>сельскохозяйственным организациям, крестьянским (фермерским) хозяйствам, включая индивидуальных предпринимателей, в районах Крайнего Севера и приравненных к ним местностях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гектаров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на 2024 год не планировалось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Посевная площадь кормовых культур по сельскохозяйственным организациям, крестьянским (фермерским) хозяйствам, включая индивидуальных предпринимателей, в районах Крайнего Севера и приравненных к ним местностях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гектаров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Значение на </w:t>
            </w:r>
            <w:r>
              <w:rPr>
                <w:rFonts w:ascii="Times New Roman" w:hAnsi="Times New Roman"/>
              </w:rPr>
              <w:t>2024 год не планировалось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Достигнута численность племенного маточного поголовья сельскохозяйственных животных в пересчете на условные головы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голов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109,30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Произведено молока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тонн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11,78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13,1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89,92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Переработано на пищевую продукцию молока сырого крупного рогатого скота, козьего и овечьего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тонн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Обеспечены развитие семейных ферм и реализация проектов "Агропрогресс", направленные на увеличение объема </w:t>
            </w:r>
            <w:r>
              <w:rPr>
                <w:rFonts w:ascii="Times New Roman" w:hAnsi="Times New Roman"/>
                <w:sz w:val="22"/>
                <w:szCs w:val="22"/>
              </w:rPr>
              <w:t>производства сельскохозяйственной продукции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Достигнуты объемы реализованных зерновых культур собственного производства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тонн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произведенной и маркированной молочной </w:t>
            </w:r>
            <w:r>
              <w:rPr>
                <w:rFonts w:ascii="Times New Roman" w:hAnsi="Times New Roman"/>
                <w:sz w:val="22"/>
                <w:szCs w:val="22"/>
              </w:rPr>
              <w:t>продукции, подлежащей обязательной маркировке средствами идентификации отдельных видов молочной продукции, в год предоставления иных межбюджетных трансфертов, а также в годах, предшествующих году предоставления иных межбюджетных трансфертов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штук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</w:t>
            </w:r>
            <w:r>
              <w:rPr>
                <w:rFonts w:ascii="Times New Roman" w:hAnsi="Times New Roman"/>
                <w:sz w:val="22"/>
                <w:szCs w:val="22"/>
              </w:rPr>
              <w:t>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Обеспечен государственный кадастровый учет 100 % объема земельных участков, в отношении которых проведены кадастровые работы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62,31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Обеспечена подготовка 100 % объема проектов межевания </w:t>
            </w:r>
            <w:r>
              <w:rPr>
                <w:rFonts w:ascii="Times New Roman" w:hAnsi="Times New Roman"/>
                <w:sz w:val="22"/>
                <w:szCs w:val="22"/>
              </w:rPr>
              <w:t>земельных участков, выделяемых в счет невостребованных земельных долей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Размер посевных площадей пропашных и кормовых культур, на которых проведены почвенные агрохимические и эколого-токсикологические обследования </w:t>
            </w:r>
            <w:r>
              <w:rPr>
                <w:rFonts w:ascii="Times New Roman" w:hAnsi="Times New Roman"/>
                <w:sz w:val="22"/>
                <w:szCs w:val="22"/>
              </w:rPr>
              <w:t>сельскохозяйственных угодий Камчатского края, в году получения субсидии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гектаров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0,65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143,75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внесения средств химизации (минеральных удобрений), мелиорантов почвы известняковых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тонн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2,17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2,24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103,68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высева семян однолетних и многолетних трав, зерновых и зернобобовых культур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тонн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103,63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высева оригинальных и элитных семян картофеля, семян картофеля 1-й репродукции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Тонна;^метрическая тонна (1000 </w:t>
            </w:r>
            <w:r>
              <w:rPr>
                <w:rFonts w:ascii="Times New Roman" w:hAnsi="Times New Roman"/>
                <w:sz w:val="22"/>
                <w:szCs w:val="22"/>
              </w:rPr>
              <w:t>кг)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140,1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100,07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продукции растениеводства, заложенной на хранение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Тонна;^метрическая тонна (1000 кг)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104,78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76,73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73,23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Объем производства и реализации продукции растениеводства защищенного грунта с </w:t>
            </w:r>
            <w:r>
              <w:rPr>
                <w:rFonts w:ascii="Times New Roman" w:hAnsi="Times New Roman"/>
                <w:sz w:val="22"/>
                <w:szCs w:val="22"/>
              </w:rPr>
              <w:t>использованием системы электрического досвечивания и (или) применением технологии гидропонирования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Тонна;^метрическая тонна (1000 кг)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79,27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86,22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108,76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Размер посевных площадей пропашных и кормовых культур, на которых проведены </w:t>
            </w:r>
            <w:r>
              <w:rPr>
                <w:rFonts w:ascii="Times New Roman" w:hAnsi="Times New Roman"/>
                <w:sz w:val="22"/>
                <w:szCs w:val="22"/>
              </w:rPr>
              <w:t>фитосанитарные обследования посевов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гектаров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101,88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полученного исходного материала и (или) оригинального семенного картофеля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тонн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Размер посевных площадей кормовых культур, </w:t>
            </w:r>
            <w:r>
              <w:rPr>
                <w:rFonts w:ascii="Times New Roman" w:hAnsi="Times New Roman"/>
                <w:sz w:val="22"/>
                <w:szCs w:val="22"/>
              </w:rPr>
              <w:t>на которых проведены фитосанитарные обследования посевов в целях повышения качества кормов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Гектар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на 2024 год не планировалось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приобретенных голов племенного молодняка крупного рогатого скота молочного </w:t>
            </w:r>
            <w:r>
              <w:rPr>
                <w:rFonts w:ascii="Times New Roman" w:hAnsi="Times New Roman"/>
                <w:sz w:val="22"/>
                <w:szCs w:val="22"/>
              </w:rPr>
              <w:t>направления в племенных стадах, зарегистрированных в государственном племенном регистре, расположенных на территории Камчатского края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Голова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приобретенного семени быков производителей, проверенных по качеству </w:t>
            </w:r>
            <w:r>
              <w:rPr>
                <w:rFonts w:ascii="Times New Roman" w:hAnsi="Times New Roman"/>
                <w:sz w:val="22"/>
                <w:szCs w:val="22"/>
              </w:rPr>
              <w:t>потомства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Доза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655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655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произведенного и реализованного и (или) отгруженного на собственную переработку коровьего молока установленной жирности (3,4 процента) в сельскохозяйственных организациях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Тонна;^метрическая тонна </w:t>
            </w:r>
            <w:r>
              <w:rPr>
                <w:rFonts w:ascii="Times New Roman" w:hAnsi="Times New Roman"/>
                <w:sz w:val="22"/>
                <w:szCs w:val="22"/>
              </w:rPr>
              <w:t>(1000 кг)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12410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12523,31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100,91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произведенного и реализованного и (или) отгруженного на собственную переработку мяса свиней в сельскохозяйственных организациях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Тонна;^метрическая тонна (1000 кг)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3220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3752,44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116,54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производства реализованного и (или) отгруженного на собственную переработку куриного яйца в сельскохозяйственных организациях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штук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40000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48774,92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121,94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Объем произведенного и реализованного мяса свиней </w:t>
            </w:r>
            <w:r>
              <w:rPr>
                <w:rFonts w:ascii="Times New Roman" w:hAnsi="Times New Roman"/>
                <w:sz w:val="22"/>
                <w:szCs w:val="22"/>
              </w:rPr>
              <w:t>индивидуальными предпринимателями, крестьянскими (фермерскими) хозяйствами и личными подсобными хозяйствами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Тонна;^метрическая тонна (1000 кг)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41,91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104,78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Объем произведенного и реализованного куриного яйца индивидуальными </w:t>
            </w:r>
            <w:r>
              <w:rPr>
                <w:rFonts w:ascii="Times New Roman" w:hAnsi="Times New Roman"/>
                <w:sz w:val="22"/>
                <w:szCs w:val="22"/>
              </w:rPr>
              <w:t>предпринимателями, крестьянскими (фермерскими) хозяйствами и личными подсобными хозяйствами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штук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398,96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199,48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Объем произведенного и реализованного коровьего молока индивидуальными предпринимателями, крестьянскими </w:t>
            </w:r>
            <w:r>
              <w:rPr>
                <w:rFonts w:ascii="Times New Roman" w:hAnsi="Times New Roman"/>
                <w:sz w:val="22"/>
                <w:szCs w:val="22"/>
              </w:rPr>
              <w:t>(фермерскими) хозяйствами и личными подсобными хозяйствами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Тонна;^метрическая тонна (1000 кг)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4300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4452,52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103,55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сельскохозяйственных животных, убой которых произведен в специализированном месте убоя животных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Голова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472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104,89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добытых волков в целях сокращения гибели северных оленей в Камчатском крае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Особь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идентифицированных коров в сельскохозяйственных организациях, крестьянских </w:t>
            </w:r>
            <w:r>
              <w:rPr>
                <w:rFonts w:ascii="Times New Roman" w:hAnsi="Times New Roman"/>
                <w:sz w:val="22"/>
                <w:szCs w:val="22"/>
              </w:rPr>
              <w:t>(фермерских) хозяйствах, у индивидуальных предпринимателей и личных подсобных хозяйствах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Голова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2511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279,00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свиней и (или) кур-несушек в сельскохозяйственных организациях, крестьянских (фермерских) хозяйствах и у </w:t>
            </w:r>
            <w:r>
              <w:rPr>
                <w:rFonts w:ascii="Times New Roman" w:hAnsi="Times New Roman"/>
                <w:sz w:val="22"/>
                <w:szCs w:val="22"/>
              </w:rPr>
              <w:t>индивидуальных предпринимателей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Голова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2214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147,60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произведенного и реализованного охлажденного мяса птицы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Тонна;^метрическая тонна (1000 кг)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905,19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312,14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Объем произведенного и реализованного яйца </w:t>
            </w:r>
            <w:r>
              <w:rPr>
                <w:rFonts w:ascii="Times New Roman" w:hAnsi="Times New Roman"/>
                <w:sz w:val="22"/>
                <w:szCs w:val="22"/>
              </w:rPr>
              <w:t>перепелиного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штук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896,57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389,81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реализации социально значимых видов хлеба по розничной цене не выше 42,00 рублей за один килограмм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Тонна;^метрическая тонна (1000 кг)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829,07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118,44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Объем </w:t>
            </w:r>
            <w:r>
              <w:rPr>
                <w:rFonts w:ascii="Times New Roman" w:hAnsi="Times New Roman"/>
                <w:sz w:val="22"/>
                <w:szCs w:val="22"/>
              </w:rPr>
              <w:t>произведенных и реализованных хлеба и хлебобулочных изделий (за исключением кондитерских)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Тонна;^метрическая тонна (1000 кг)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3500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7239,06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206,83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произведенных и реализованных концентрированных кормов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Тонна;^метрическая тонна (1000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кг)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27000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28118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104,14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произведенных и реализованных безалкогольных напитков и воды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литров;^1000 литров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5850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12615,07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215,64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произведенной и реализованной молочной продукции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Тонна;^метрическая </w:t>
            </w:r>
            <w:r>
              <w:rPr>
                <w:rFonts w:ascii="Times New Roman" w:hAnsi="Times New Roman"/>
                <w:sz w:val="22"/>
                <w:szCs w:val="22"/>
              </w:rPr>
              <w:t>тонна (1000 кг)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5050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14829,63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293,66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произведенной и реализованной мясной продукции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Тонна;^метрическая тонна (1000 кг)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2350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4044,13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172,09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Объем производства социально значимых видов хлеба в труднодоступных и </w:t>
            </w:r>
            <w:r>
              <w:rPr>
                <w:rFonts w:ascii="Times New Roman" w:hAnsi="Times New Roman"/>
                <w:sz w:val="22"/>
                <w:szCs w:val="22"/>
              </w:rPr>
              <w:t>отдаленных местностях Камчатского края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Тонна;^метрическая тонна (1000 кг)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889,22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111,15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Достигнуто уменьшение объема ссудной задолженности по инвестиционным кредитам (займам) в агропромышленном комплексе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Миллиард рублей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единиц техники и оборудования, приобретенных предприятиями агропромышленного комплекса, расположенными на территории муниципальных образований, которым доведены дотации на поддержку мер по обеспечению сбалансированности местных </w:t>
            </w:r>
            <w:r>
              <w:rPr>
                <w:rFonts w:ascii="Times New Roman" w:hAnsi="Times New Roman"/>
                <w:sz w:val="22"/>
                <w:szCs w:val="22"/>
              </w:rPr>
              <w:t>бюджетов в целях реализации мероприятий по техническому переоснащению предприятий агропромышленного комплекса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руководителей и специалистов предприятия пищевой и перерабатывающей промышленности, повысивших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квалификацию или прошедших переподготовку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Численность поголовья северных оленей по состоянию на 31 декабря года предоставления субсидии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голов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34,87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105,67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мероприятий, </w:t>
            </w:r>
            <w:r>
              <w:rPr>
                <w:rFonts w:ascii="Times New Roman" w:hAnsi="Times New Roman"/>
                <w:sz w:val="22"/>
                <w:szCs w:val="22"/>
              </w:rPr>
              <w:t>направленных на популяризацию отрасли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проведенных выставок - ярмарок товаропроизводителей различного формата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диагностических, лабораторных исследовании, </w:t>
            </w:r>
            <w:r>
              <w:rPr>
                <w:rFonts w:ascii="Times New Roman" w:hAnsi="Times New Roman"/>
                <w:sz w:val="22"/>
                <w:szCs w:val="22"/>
              </w:rPr>
              <w:t>проб биоматериала, вакцинации и обработок животных, проб и исследований сельскохозяйственного сырья и продукции, объектов окружающей среды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единиц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494,75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577,79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116,78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приобретенных основных средств, оборудования, </w:t>
            </w:r>
            <w:r>
              <w:rPr>
                <w:rFonts w:ascii="Times New Roman" w:hAnsi="Times New Roman"/>
                <w:sz w:val="22"/>
                <w:szCs w:val="22"/>
              </w:rPr>
              <w:t>техники и инвентаря по видам, необходимых для оказания ветеринарных услуг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проведенных мероприятий (работ) по поддержанию состояния оборудованных скотомогильников (биотермических ям) в соответствии с </w:t>
            </w:r>
            <w:r>
              <w:rPr>
                <w:rFonts w:ascii="Times New Roman" w:hAnsi="Times New Roman"/>
                <w:sz w:val="22"/>
                <w:szCs w:val="22"/>
              </w:rPr>
              <w:t>ветеринарными правилами содержания, эксплуатации и ликвидации скотомогильников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Площадь земельных участков сельскохозяйственного назначения, введенных в оборот на территории отдельных муниципальных образований, </w:t>
            </w:r>
            <w:r>
              <w:rPr>
                <w:rFonts w:ascii="Times New Roman" w:hAnsi="Times New Roman"/>
                <w:sz w:val="22"/>
                <w:szCs w:val="22"/>
              </w:rPr>
              <w:t>которым доведены дотации на поддержку мер по обеспечению сбалансированности местных бюджетов в целях развития подотрасли растениеводства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Гектар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837,17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1674,34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созданных крестьянских (фермерских) хозяйств, индивидуальных </w:t>
            </w:r>
            <w:r>
              <w:rPr>
                <w:rFonts w:ascii="Times New Roman" w:hAnsi="Times New Roman"/>
                <w:sz w:val="22"/>
                <w:szCs w:val="22"/>
              </w:rPr>
              <w:t>предпринимателей и (или) личных подсобных хозяйств, осуществляющих деятельность в области агропромышленного комплекса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466,67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производства и реализации молока на территории отдельных муниципальных образований, которым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доведены дотации на поддержку мер по обеспечению сбалансированности местных бюджетов в целях развития подотрасли животноводства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Тонна;^метрическая тонна (1000 кг)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802,9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1605,80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Объем производства хлеба и хлебобулочных изделий на </w:t>
            </w:r>
            <w:r>
              <w:rPr>
                <w:rFonts w:ascii="Times New Roman" w:hAnsi="Times New Roman"/>
                <w:sz w:val="22"/>
                <w:szCs w:val="22"/>
              </w:rPr>
              <w:t>территории муниципальных образований, которым доведены дотации на поддержку мер по обеспечению сбалансированности местных бюджетов в целях развития подотрасли пищевой и перерабатывающей промышленности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Тонна;^метрическая тонна (1000 кг)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>
              <w:rPr>
                <w:rFonts w:ascii="Times New Roman" w:hAnsi="Times New Roman"/>
              </w:rPr>
              <w:t>200,00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неблагополучных пунктов по особо опасным болезням животных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жилищного строительства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квадратных метров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81,69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151,28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семей, улучшивших </w:t>
            </w:r>
            <w:r>
              <w:rPr>
                <w:rFonts w:ascii="Times New Roman" w:hAnsi="Times New Roman"/>
                <w:sz w:val="22"/>
                <w:szCs w:val="22"/>
              </w:rPr>
              <w:t>жилищные условия, нарастающим итогом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881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семей отдельных категорий граждан Российской Федерации, обеспеченных жильем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семей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103,03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граждан, </w:t>
            </w:r>
            <w:r>
              <w:rPr>
                <w:rFonts w:ascii="Times New Roman" w:hAnsi="Times New Roman"/>
                <w:sz w:val="22"/>
                <w:szCs w:val="22"/>
              </w:rPr>
              <w:t>расселенных из непригодного для проживания жилищного фонда (нарастающим итогом)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2,43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квадратных метров расселенного непригодного для проживания жилищного фонда (нарастающим итогом)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квадратных метров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52,58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завершенных объектов капитального строительства инфраструктуры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жилых помещений, приобретенных в государственную </w:t>
            </w:r>
            <w:r>
              <w:rPr>
                <w:rFonts w:ascii="Times New Roman" w:hAnsi="Times New Roman"/>
                <w:sz w:val="22"/>
                <w:szCs w:val="22"/>
              </w:rPr>
              <w:t>собственность, в целях предоставления гражданам по договору социального найма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жилых помещений, приобретенных в государственную собственность, в целях предоставления гражданам по договору найма </w:t>
            </w:r>
            <w:r>
              <w:rPr>
                <w:rFonts w:ascii="Times New Roman" w:hAnsi="Times New Roman"/>
                <w:sz w:val="22"/>
                <w:szCs w:val="22"/>
              </w:rPr>
              <w:t>специализированных жилых помещений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молодых семей, получивших свидетельства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Семья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103,70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Обеспечено детей-сирот и детей, оставшихся без попечения родителей, жилыми помещениями по договорам найма специализированного жилищного фонда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семей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135,34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граждан, улучшивших жилищные условия в текущем </w:t>
            </w:r>
            <w:r>
              <w:rPr>
                <w:rFonts w:ascii="Times New Roman" w:hAnsi="Times New Roman"/>
                <w:sz w:val="22"/>
                <w:szCs w:val="22"/>
              </w:rPr>
              <w:t>году в результате капитального ремонта многоквартирных домов на основе региональной программы капитального ремонта общего имущества в многоквартирных домах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потребления природного газа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Миллион </w:t>
            </w:r>
            <w:r>
              <w:rPr>
                <w:rFonts w:ascii="Times New Roman" w:hAnsi="Times New Roman"/>
                <w:sz w:val="22"/>
                <w:szCs w:val="22"/>
              </w:rPr>
              <w:t>кубических метров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293,3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188,3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64,20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реализованных инвестиционных мероприятий от общего числа запланированных к завершению в текущем году мероприятий в сфере коммунального хозяйства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населения Российской Федерации, обеспеченного качественной питьевой водой из систем централизованного водоснабжения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98,5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быстрых зарядных станций, созданных с помощью </w:t>
            </w:r>
            <w:r>
              <w:rPr>
                <w:rFonts w:ascii="Times New Roman" w:hAnsi="Times New Roman"/>
                <w:sz w:val="22"/>
                <w:szCs w:val="22"/>
              </w:rPr>
              <w:t>государственной поддержки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Штука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построенных и реконструированных (модернизированных) объектов питьевого водоснабжения и водоподготовки, предусмотренных региональными программами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Штука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83,33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городского населения Российской Федерации, обеспеченного качественной питьевой водой из систем централизованного водоснабжения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100,40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ежегодно заменяемых ветхих и аварийных сетей из общего объема </w:t>
            </w:r>
            <w:r>
              <w:rPr>
                <w:rFonts w:ascii="Times New Roman" w:hAnsi="Times New Roman"/>
                <w:sz w:val="22"/>
                <w:szCs w:val="22"/>
              </w:rPr>
              <w:t>сетей, нуждающихся в замене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2,96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3,28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110,65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переоборудованных транспортных средств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Штука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населения, обеспеченного доступными коммунальными услугами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поставки тепловой энергии по льготным тарифам потребителям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Гигакалория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Объем реализованной электрической энергии (мощности) покупателям на территории Камчатского края, не относящимся к населению и </w:t>
            </w:r>
            <w:r>
              <w:rPr>
                <w:rFonts w:ascii="Times New Roman" w:hAnsi="Times New Roman"/>
                <w:sz w:val="22"/>
                <w:szCs w:val="22"/>
              </w:rPr>
              <w:t>приравненным к нему категориям потребителей, в отношении которых на территориях Дальневосточного федерального округа осуществляется доведение цен (тарифов) на электрическую энергию (мощность) до планируемых на следующий период регулирования базовых уровней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цен (тарифов) на электрическую энергию (мощность)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Киловатт-час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населения, которому предоставлены субсидии на оплату жилого помещения и коммунальных услуг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4,9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Повышение пропускной пассажирской способности автостанции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 в год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Средний возраст транспортных средств общего пользования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выполненных рейсов по сниженным </w:t>
            </w:r>
            <w:r>
              <w:rPr>
                <w:rFonts w:ascii="Times New Roman" w:hAnsi="Times New Roman"/>
                <w:sz w:val="22"/>
                <w:szCs w:val="22"/>
              </w:rPr>
              <w:t>тарифам от запланированного объема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выполненных регулярных рейсов в межмуниципальном сообщении от запланированного объема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105,26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выполненных рейсов на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внутримуниципальных маршрутах городского, пригородного сообщения по сниженным тарифам от запланированного объема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105,26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непредотвращенных актов незаконного вмешательства на объекте транспортной инфраструктуры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Штука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автомобильных дорог регионального и межмуниципального значения, соответствующих нормативным требованиям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дорожной сети городских агломераций, </w:t>
            </w:r>
            <w:r>
              <w:rPr>
                <w:rFonts w:ascii="Times New Roman" w:hAnsi="Times New Roman"/>
                <w:sz w:val="22"/>
                <w:szCs w:val="22"/>
              </w:rPr>
              <w:t>находящаяся в нормативном состоянии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Осуществлено строительство и реконструкция автомобильных дорог регионального или межмуниципального, местного значения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Километр;^тысяча метров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3,03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автомобильных дорог регионального значения, входящих в опорную сеть, соответствующих нормативным требованиям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63,8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63,8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Протяженность приведенных в нормативное состояние </w:t>
            </w:r>
            <w:r>
              <w:rPr>
                <w:rFonts w:ascii="Times New Roman" w:hAnsi="Times New Roman"/>
                <w:sz w:val="22"/>
                <w:szCs w:val="22"/>
              </w:rPr>
              <w:t>искусственных сооружений на автомобильных дорогах регионального или межмуниципального и местного значения (накопленным итогом)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Километр;^тысяча метров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206,61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погибших в дорожно-транспортных происшествиях, на 10 тысяч </w:t>
            </w:r>
            <w:r>
              <w:rPr>
                <w:rFonts w:ascii="Times New Roman" w:hAnsi="Times New Roman"/>
                <w:sz w:val="22"/>
                <w:szCs w:val="22"/>
              </w:rPr>
              <w:t>транспортных средств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2,09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погибших в дорожно-транспортных происшествиях, человек на 100 тысяч населения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15,91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13,15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120,99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Протяженность построенных/реконструированных </w:t>
            </w:r>
            <w:r>
              <w:rPr>
                <w:rFonts w:ascii="Times New Roman" w:hAnsi="Times New Roman"/>
                <w:sz w:val="22"/>
                <w:szCs w:val="22"/>
              </w:rPr>
              <w:t>искусственных сооружений на автомобильных дорогах регионального или межмуниципального и местного значения (накопленным итогом)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Километр;^тысяча метров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выполненных регулярных рейсов в </w:t>
            </w:r>
            <w:r>
              <w:rPr>
                <w:rFonts w:ascii="Times New Roman" w:hAnsi="Times New Roman"/>
                <w:sz w:val="22"/>
                <w:szCs w:val="22"/>
              </w:rPr>
              <w:t>межмуниципальном сообщении от запланированного объема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105,26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предпринимательских инициатив, направленных на развитие туризма, обеспеченных грантовой поддержкой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Условная 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Число туристских поездок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Миллион 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207,14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контрактов жизненного цикла, предусматривающих выполнение работ по строительству, реконструкции, капитальному ремонту автомобильных дорог регионального </w:t>
            </w:r>
            <w:r>
              <w:rPr>
                <w:rFonts w:ascii="Times New Roman" w:hAnsi="Times New Roman"/>
                <w:sz w:val="22"/>
                <w:szCs w:val="22"/>
              </w:rPr>
              <w:t>(межмуниципального) значения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объектов, на которых предусматривается использование новых и наилучших технологий, включенных в Реестр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размещенных </w:t>
            </w:r>
            <w:r>
              <w:rPr>
                <w:rFonts w:ascii="Times New Roman" w:hAnsi="Times New Roman"/>
                <w:sz w:val="22"/>
                <w:szCs w:val="22"/>
              </w:rPr>
              <w:t>автоматических пунктов весогабаритного контроля транспортных средств на автомобильных дорогах регионального или межмуниципального значения и городской агломерации (накопительным итогом)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Штука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стационарных </w:t>
            </w:r>
            <w:r>
              <w:rPr>
                <w:rFonts w:ascii="Times New Roman" w:hAnsi="Times New Roman"/>
                <w:sz w:val="22"/>
                <w:szCs w:val="22"/>
              </w:rPr>
              <w:t>камер фотовидеофиксации нарушений правил дорожного движения на автомобильных дорогах федерального, регионального или межмуниципального, местного значения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211,11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211,11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Прирост протяженности сети автомобильных дорог </w:t>
            </w:r>
            <w:r>
              <w:rPr>
                <w:rFonts w:ascii="Times New Roman" w:hAnsi="Times New Roman"/>
                <w:sz w:val="22"/>
                <w:szCs w:val="22"/>
              </w:rPr>
              <w:t>регионального (межмуниципального) и местного значения на территории Камчатского края в результате строительства новых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Километр;^тысяча метров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4,49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Прирост протяженности автомобильных дорог общего пользования </w:t>
            </w:r>
            <w:r>
              <w:rPr>
                <w:rFonts w:ascii="Times New Roman" w:hAnsi="Times New Roman"/>
                <w:sz w:val="22"/>
                <w:szCs w:val="22"/>
              </w:rPr>
              <w:t>регионального (межмуниципального) и местного значения на территории Камчатского края, соответствующих нормативным требованиям к транспортно-эксплуатационным показателям, в результате реконструкции автомобильных дорог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Километр;^тысяча метров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/>
                <w:sz w:val="22"/>
                <w:szCs w:val="22"/>
              </w:rPr>
              <w:t>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Средний возраст морских судов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Увеличение календарного периода транспортной доступности в муниципальном округе Камчатского края.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Месяц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пассажиров, перевезенных водным транспортом на межмуниципальных маршрутах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480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утилизированного затонувшего имущества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Штука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Ежегодное увеличение количества пассажиров, перевезенных воздушным транспортом по субсидированным тарифам на межмуниципальных маршрутах региона.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6500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кадастровых кварталов, в </w:t>
            </w:r>
            <w:r>
              <w:rPr>
                <w:rFonts w:ascii="Times New Roman" w:hAnsi="Times New Roman"/>
                <w:sz w:val="22"/>
                <w:szCs w:val="22"/>
              </w:rPr>
              <w:t>границах которых проведены комплексные кадастровые работы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Штука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объектов приватизации, в отношении которых приняты решения об условиях приватизации, от общего числа объектов, включенных в прогнозный план (программу)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приватизации имущества, находящегося в государственной собственности Камчатского края, на соответствующий год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устраненных нарушений, выявленных в процессе проверок, к общему количеству нарушений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107,89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непрофильных активов в общем объеме активов хозяйственных обществ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Выполнение плановых показателей доходов краевого бюджета от использования краевого имущества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115,56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площади зданий и помещений, находящихся в государственной собственности Камчатского края, обеспеченных надлежащей эксплуатацией, от плановой площади подлежащих эксплуатации зданий и помещений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объектов недвижимости, по которым выполнены кадастровые работы в целях государственного кадастрового учета и государственной регистрации прав, к общему количеству объектов недвижимости, находящегося в реестре </w:t>
            </w:r>
            <w:r>
              <w:rPr>
                <w:rFonts w:ascii="Times New Roman" w:hAnsi="Times New Roman"/>
                <w:sz w:val="22"/>
                <w:szCs w:val="22"/>
              </w:rPr>
              <w:t>государственного имущества Камчатского края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Отношение количества видов (категорий) недвижимого имущества, по которым проведена государственная кадастровая оценка, к количеству видов (категорий) недвижимого </w:t>
            </w:r>
            <w:r>
              <w:rPr>
                <w:rFonts w:ascii="Times New Roman" w:hAnsi="Times New Roman"/>
                <w:sz w:val="22"/>
                <w:szCs w:val="22"/>
              </w:rPr>
              <w:t>имущества, в соответствии с принятым решением в отчетном году должна быть проведена кадастровая оценка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на 2024 год не планировалось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Объем добычи (вылова) водных биологических ресурсов рыбохозяйственных организаций </w:t>
            </w:r>
            <w:r>
              <w:rPr>
                <w:rFonts w:ascii="Times New Roman" w:hAnsi="Times New Roman"/>
                <w:sz w:val="22"/>
                <w:szCs w:val="22"/>
              </w:rPr>
              <w:t>Камчатского края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тонн в год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1360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1512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111,18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экспорта рыбной продукции (включая непищевую рыбную продукцию)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Миллиард долларов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0,78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0,79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101,77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Число посетителей особо охраняемых природных территорий </w:t>
            </w:r>
            <w:r>
              <w:rPr>
                <w:rFonts w:ascii="Times New Roman" w:hAnsi="Times New Roman"/>
                <w:sz w:val="22"/>
                <w:szCs w:val="22"/>
              </w:rPr>
              <w:t>регионального значения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54,9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211,15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протяженности участков русел рек, на которых осуществлены работы по оптимизации их пропускной способности, к общей протяженности участков русел рек, нуждающихся в увеличении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пропускной способности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29,32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28,88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98,50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населения, проживающего на защищенной в результате проведения противопаводковых мероприятий территории, к общей численности населения, проживающего на территориях Камчатского </w:t>
            </w:r>
            <w:r>
              <w:rPr>
                <w:rFonts w:ascii="Times New Roman" w:hAnsi="Times New Roman"/>
                <w:sz w:val="22"/>
                <w:szCs w:val="22"/>
              </w:rPr>
              <w:t>края, подверженных негативному воздействию вод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15,62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15,62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утвержденных планов адаптации к изменениям климата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водных объектов, охваченных комплексной информационной </w:t>
            </w:r>
            <w:r>
              <w:rPr>
                <w:rFonts w:ascii="Times New Roman" w:hAnsi="Times New Roman"/>
                <w:sz w:val="22"/>
                <w:szCs w:val="22"/>
              </w:rPr>
              <w:t>системой мониторинга окружающей среды, от общего числа водных объектов, в отношении которых необходим охват данной системой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объектов растительного и животного мира, занесенных в Красную книгу Камчатского края </w:t>
            </w:r>
            <w:r>
              <w:rPr>
                <w:rFonts w:ascii="Times New Roman" w:hAnsi="Times New Roman"/>
                <w:sz w:val="22"/>
                <w:szCs w:val="22"/>
              </w:rPr>
              <w:t>и в отношении которых проведены мониторинговые работы, к общему количеству объектов растительного и животного мира, занесенных в Красную книгу Камчатского края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Число посетителей особо охраняемых природных </w:t>
            </w:r>
            <w:r>
              <w:rPr>
                <w:rFonts w:ascii="Times New Roman" w:hAnsi="Times New Roman"/>
                <w:sz w:val="22"/>
                <w:szCs w:val="22"/>
              </w:rPr>
              <w:t>территорий регионального значения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54,9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211,15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Увеличение количества проведенных эколого-просветительских мероприятий, направленных на повышение уровня экологических знаний и формирование экологической культуры </w:t>
            </w:r>
            <w:r>
              <w:rPr>
                <w:rFonts w:ascii="Times New Roman" w:hAnsi="Times New Roman"/>
                <w:sz w:val="22"/>
                <w:szCs w:val="22"/>
              </w:rPr>
              <w:t>населения Камчатского края (по сравнению с предыдущим аналогичным периодом)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541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118,90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инспекторов прошедших повышение квалификации и/или специальное обучение из общего количества инспекторов осуществляющих </w:t>
            </w:r>
            <w:r>
              <w:rPr>
                <w:rFonts w:ascii="Times New Roman" w:hAnsi="Times New Roman"/>
                <w:sz w:val="22"/>
                <w:szCs w:val="22"/>
              </w:rPr>
              <w:t>региональный государственный экологический и геологический надзор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инспекторов оснащенных информационно технологическими решениями и средствами дистанционного фиксирования нарушений из общего количества </w:t>
            </w:r>
            <w:r>
              <w:rPr>
                <w:rFonts w:ascii="Times New Roman" w:hAnsi="Times New Roman"/>
                <w:sz w:val="22"/>
                <w:szCs w:val="22"/>
              </w:rPr>
              <w:t>инспекторов осуществляющих региональный государственный экологический и геологический надзор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55,6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111,20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Прирост запасов общераспространенных полезных ископаемых (песчано-гравийные материалы, строительный камень) категорий </w:t>
            </w:r>
            <w:r>
              <w:rPr>
                <w:rFonts w:ascii="Times New Roman" w:hAnsi="Times New Roman"/>
                <w:sz w:val="22"/>
                <w:szCs w:val="22"/>
              </w:rPr>
              <w:t>АВС1 + С2 по результатам работ за счет средств бюджета Камчатского края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Миллион кубических метров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на 2024 год не планировалось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протяженности новых и реконструированных сооружений инженерной защиты и берегоукрепления от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общей необходимой протяженности данных сооружений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на 2024 год не планировалось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площади водных объектов рыбохозяйственного значения, на которых выполнены рыбохозяйственные мероприятия, в обще площади водных </w:t>
            </w:r>
            <w:r>
              <w:rPr>
                <w:rFonts w:ascii="Times New Roman" w:hAnsi="Times New Roman"/>
                <w:sz w:val="22"/>
                <w:szCs w:val="22"/>
              </w:rPr>
              <w:t>объектов рыбохозяйственного значения нуждающихся в выполнении рыбохозяйственных мероприятий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площади охотничьих угодий, в отношении которых юридическими лицами и индивидуальными предпринимателями заключены </w:t>
            </w:r>
            <w:r>
              <w:rPr>
                <w:rFonts w:ascii="Times New Roman" w:hAnsi="Times New Roman"/>
                <w:sz w:val="22"/>
                <w:szCs w:val="22"/>
              </w:rPr>
              <w:t>охотхозяйственные соглашения в общей площади охотничьих угодий Камчатского края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78,4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77,49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98,84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выпущенных в естественную среду обитания и/или реабилитированных зверей и птиц от общего количества зверей и птиц </w:t>
            </w:r>
            <w:r>
              <w:rPr>
                <w:rFonts w:ascii="Times New Roman" w:hAnsi="Times New Roman"/>
                <w:sz w:val="22"/>
                <w:szCs w:val="22"/>
              </w:rPr>
              <w:t>пострадавших от природных и антропогенных факторов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отношение количества видов охотничьих ресурсов, по которым ведется учет их численности в рамках государственного мониторинга охотничьих ресурсов и среды их </w:t>
            </w:r>
            <w:r>
              <w:rPr>
                <w:rFonts w:ascii="Times New Roman" w:hAnsi="Times New Roman"/>
                <w:sz w:val="22"/>
                <w:szCs w:val="22"/>
              </w:rPr>
              <w:t>обитания, к общему количеству видов охотничьих ресурсов, обитающих на территории Камчатского края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52,8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100,38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Отношение количества особо ценных видов охотничьих ресурсов, по которым ведется учет их численности в рамках </w:t>
            </w:r>
            <w:r>
              <w:rPr>
                <w:rFonts w:ascii="Times New Roman" w:hAnsi="Times New Roman"/>
                <w:sz w:val="22"/>
                <w:szCs w:val="22"/>
              </w:rPr>
              <w:t>государственного мониторинга охотничьих ресурсов и среды их обитания, к общему количеству особо ценных видов охотничьих ресурсов, обитающих на территории Камчатского края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площади охотничьих угодий в отношении </w:t>
            </w:r>
            <w:r>
              <w:rPr>
                <w:rFonts w:ascii="Times New Roman" w:hAnsi="Times New Roman"/>
                <w:sz w:val="22"/>
                <w:szCs w:val="22"/>
              </w:rPr>
              <w:t>которых внесены сведения в Единый государственный реестр недвижимости к общей площади охотничьих угодий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видов объектов животного мира, занесенных в Красную книгу Российской Федерации (за исключением водных </w:t>
            </w:r>
            <w:r>
              <w:rPr>
                <w:rFonts w:ascii="Times New Roman" w:hAnsi="Times New Roman"/>
                <w:sz w:val="22"/>
                <w:szCs w:val="22"/>
              </w:rPr>
              <w:t>биологических ресурсов) в отношении которых проведены мероприятия по охране и воспроизводству, в общем количестве видов объектов животного мира, занесенных в Красную книгу Российской Федерации (за исключением водных биологических ресурсов) и обитающих на т</w:t>
            </w:r>
            <w:r>
              <w:rPr>
                <w:rFonts w:ascii="Times New Roman" w:hAnsi="Times New Roman"/>
                <w:sz w:val="22"/>
                <w:szCs w:val="22"/>
              </w:rPr>
              <w:t>ерритории Камчатского края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114,71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Укомплектованность подразделений противопожарной службы Камчатского края пожарной техникой, средствами защиты и пожарно-техническим вооружением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82,3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102,88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Укомплектованность поисково-спасательного отряда Камчатского края современными средствами ведения -аварийно-спасательных работ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83,3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114,11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Процент соответствия имеющегося объема средств краевого резерва материальных </w:t>
            </w:r>
            <w:r>
              <w:rPr>
                <w:rFonts w:ascii="Times New Roman" w:hAnsi="Times New Roman"/>
                <w:sz w:val="22"/>
                <w:szCs w:val="22"/>
              </w:rPr>
              <w:t>ресурсов для ликвидации чрезвычайных ситуаций межмуниципального и регионального характера, утвержденной номенклатуре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работоспособного оборудования региональной системы оповещения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Прием и обработка вызовов в рамках функционирования Системы-112 Камчатского края, не менее 90 процентов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98,5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101,52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Укомплектованность подразделений противопожарной службы Камчатского края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102,50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технического обновления региональной автоматизированной системы централизованного оповещения населения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участников информационного взаимодействия в едином цифровом контуре АПК </w:t>
            </w:r>
            <w:r>
              <w:rPr>
                <w:rFonts w:ascii="Times New Roman" w:hAnsi="Times New Roman"/>
                <w:sz w:val="22"/>
                <w:szCs w:val="22"/>
              </w:rPr>
              <w:t>«Безопасный город»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Число раскрытых преступлении, совершенных в общественных местах и на улицах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1170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1136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102,99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погибших в дорожно-транспортных происшествиях, человек на 100 тысяч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населения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15,91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13,15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120,99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погибших в дорожно-транспортных происшествиях на 10 тысяч транспортных средств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2,06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121,18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народных дружин, осуществляющих деятельность на </w:t>
            </w:r>
            <w:r>
              <w:rPr>
                <w:rFonts w:ascii="Times New Roman" w:hAnsi="Times New Roman"/>
                <w:sz w:val="22"/>
                <w:szCs w:val="22"/>
              </w:rPr>
              <w:t>территории муниципальных образований в Камчатском крае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размещенных в средствах массовой информации материалов по профилактике терроризма и экстремизма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Штука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лиц в </w:t>
            </w:r>
            <w:r>
              <w:rPr>
                <w:rFonts w:ascii="Times New Roman" w:hAnsi="Times New Roman"/>
                <w:sz w:val="22"/>
                <w:szCs w:val="22"/>
              </w:rPr>
              <w:t>возрасте 14-24 лет, охваченных антинаркотическими и антиалкогольными профилактическими мероприятиями, к общей численности населения Камчатского края в возрасте 14-24 лет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Отношение площади лесовосстановления и </w:t>
            </w:r>
            <w:r>
              <w:rPr>
                <w:rFonts w:ascii="Times New Roman" w:hAnsi="Times New Roman"/>
                <w:sz w:val="22"/>
                <w:szCs w:val="22"/>
              </w:rPr>
              <w:t>лесоразведения к площади вырубленных и погибших лесных насаждений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309,7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309,70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Площадь лесных пожаров на землях лесного фонда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Гектар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68163,01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1329,6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5126,58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Объем платежей в бюджетную систему Российской </w:t>
            </w:r>
            <w:r>
              <w:rPr>
                <w:rFonts w:ascii="Times New Roman" w:hAnsi="Times New Roman"/>
                <w:sz w:val="22"/>
                <w:szCs w:val="22"/>
              </w:rPr>
              <w:t>Федерации от использования лесов, расположенных на землях лесного фонда, в расчете на 1 га земель лесного фонда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Рубль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115,79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Лесистость территории Российской Федерации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42,7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42,7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Отношение </w:t>
            </w:r>
            <w:r>
              <w:rPr>
                <w:rFonts w:ascii="Times New Roman" w:hAnsi="Times New Roman"/>
                <w:sz w:val="22"/>
                <w:szCs w:val="22"/>
              </w:rPr>
              <w:t>фактического объема заготовки древесины к установленному допустимому объему изъятия древесины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3,9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171,79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площади земель лесного фонда, переданных в пользование, в общей площади земель лесного фонда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147,83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лесных пожаров, ликвидированных в течение первых суток с момента обнаружения, в общем количестве лесных пожаров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40,6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73,3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180,54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 1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 Доля выписок из государственного лесного реестра, предоставленных </w:t>
            </w:r>
            <w:r>
              <w:rPr>
                <w:rFonts w:ascii="Times New Roman" w:hAnsi="Times New Roman"/>
                <w:sz w:val="22"/>
                <w:szCs w:val="22"/>
              </w:rPr>
              <w:t>гражданам и юридическим лицам, обратившимся в Агентство лесного хозяйства Камчатского края за получением государственной услуги по предоставлению выписки из государственного лесного реестра, в общем количестве принятых за-явок на предоставление данной услу</w:t>
            </w:r>
            <w:r>
              <w:rPr>
                <w:rFonts w:ascii="Times New Roman" w:hAnsi="Times New Roman"/>
                <w:sz w:val="22"/>
                <w:szCs w:val="22"/>
              </w:rPr>
              <w:t>ги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 2,3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крупных лесных пожаров в общем количестве лесных пожаров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90,91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 4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руководителей и специалистов по тушению лесных пожаров, прошедших подготовку и переподготовку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112,50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 5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площади погибших и поврежденных лесных насаждений с учетом проведенных мероприятий по защите леса в общей площади земель лесного фонда, занятых лесными насаждениями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КПМ8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Площадь рубок ухода в молодняках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Гектар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созданных и обустроенных туристических объектов и маршрутов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ВП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Туристский поток, включая жителей Камчатского края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Тысяча </w:t>
            </w: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406,6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100,40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ВП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человек, принявших участие в мероприятиях событийного туризма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5600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8400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ВП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детей школьного возраста, участвующих в туристических поездках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742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134,91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человек, прошедших обучение на семинарах и курсах подготовки и переподготовки в сфере туризма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639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159,75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ВП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Численность граждан, принявших участие в социальных турах, </w:t>
            </w:r>
            <w:r>
              <w:rPr>
                <w:rFonts w:ascii="Times New Roman" w:hAnsi="Times New Roman"/>
                <w:sz w:val="22"/>
                <w:szCs w:val="22"/>
              </w:rPr>
              <w:t>проведенных на территории Камчатского края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710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ВП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туристских компаний, оказавших услуги в сфере социального туризма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организованных мероприятий по </w:t>
            </w:r>
            <w:r>
              <w:rPr>
                <w:rFonts w:ascii="Times New Roman" w:hAnsi="Times New Roman"/>
                <w:sz w:val="22"/>
                <w:szCs w:val="22"/>
              </w:rPr>
              <w:t>продвижению туристского продукта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112,50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Число туристских поездок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Миллион 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126,09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общественных инициатив, направленных на развитие туризма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Условная 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предпринимательских инициатив, направленных на развитие туризма, обеспеченных грантовой поддержкой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Условная 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граждан из числа коренных малочисленных народов </w:t>
            </w:r>
            <w:r>
              <w:rPr>
                <w:rFonts w:ascii="Times New Roman" w:hAnsi="Times New Roman"/>
                <w:sz w:val="22"/>
                <w:szCs w:val="22"/>
              </w:rPr>
              <w:t>Севера, Сибири и Дальнего Востока Российской Федерации, удовлетворенных качеством реализуемых мероприятий, направленных на поддержку экономического и социального развития коренных малочисленных народов Севера, Сибири и Дальнего Востока Российской Федерации</w:t>
            </w:r>
            <w:r>
              <w:rPr>
                <w:rFonts w:ascii="Times New Roman" w:hAnsi="Times New Roman"/>
                <w:sz w:val="22"/>
                <w:szCs w:val="22"/>
              </w:rPr>
              <w:t>, из общего числа опрошенных лиц, относящихся к коренным малочисленным народам Севера, Сибири и Дальнего Востока Российской Федерации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94,3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171,45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участников мероприятий, направленных на этнокультурное развитие </w:t>
            </w:r>
            <w:r>
              <w:rPr>
                <w:rFonts w:ascii="Times New Roman" w:hAnsi="Times New Roman"/>
                <w:sz w:val="22"/>
                <w:szCs w:val="22"/>
              </w:rPr>
              <w:t>коренных малочисленных народов Российской Федерации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24000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24322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101,34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Численность детей и молодежи в возрасте до 35 лет, вовлеченных в социально активную деятельность через увеличение охвата патриотическими проектами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33,39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115,12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Численность детей и молодежи в возрасте до 35 лет, принимающих участие в общественных инициативах и проектах, направленных на гражданское и патриотическое воспитание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1,41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1,41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восстановленных воинских захоронений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Штука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граждан, вовлеченных центрами (сообществами, объединениями) поддержки добровольчества (волонтерства) на базе образовательных организаций, </w:t>
            </w:r>
            <w:r>
              <w:rPr>
                <w:rFonts w:ascii="Times New Roman" w:hAnsi="Times New Roman"/>
                <w:sz w:val="22"/>
                <w:szCs w:val="22"/>
              </w:rPr>
              <w:t>некоммерческих организаций, государственных и муниципальных учреждений в добровольческую (волонтерскую) деятельность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9,3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9,3</w:t>
            </w:r>
          </w:p>
          <w:p w:rsidR="0083383D" w:rsidRDefault="0083383D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Численность граждан, вовлеченных в волонтерскую деятельность в Камчатском крае, в рамках </w:t>
            </w:r>
            <w:r>
              <w:rPr>
                <w:rFonts w:ascii="Times New Roman" w:hAnsi="Times New Roman"/>
                <w:sz w:val="22"/>
                <w:szCs w:val="22"/>
              </w:rPr>
              <w:t>реализации практик поддержки добровольчества (волонтерства) по итогам проведения Всероссийского конкурса лучших региональных практик поддержки и развития добровольчества (волонтерства) "Регион добрых дел"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6305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7348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116,54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Численность граждан в возрасте до 35 лет, принимающих участие в мероприятиях для молодежи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18391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204,34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участников мероприятий, направленных на укрепление общероссийского гражданского единства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9,4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116,05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Численность участников мероприятий, направленных на этнокультурное развитие народов России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7,6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7,9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103,95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Общая численность граждан Российской Федерации, вовлеченных центрами </w:t>
            </w:r>
            <w:r>
              <w:rPr>
                <w:rFonts w:ascii="Times New Roman" w:hAnsi="Times New Roman"/>
                <w:sz w:val="22"/>
                <w:szCs w:val="22"/>
              </w:rPr>
              <w:t>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Миллион 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0,13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504,00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граждан, не испытывающих негативного отношения к иностранным гражданам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73,1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91,38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граждан, положительно оценивающих состояние межнациональных отношений в Камчатском крае, в общей </w:t>
            </w:r>
            <w:r>
              <w:rPr>
                <w:rFonts w:ascii="Times New Roman" w:hAnsi="Times New Roman"/>
                <w:sz w:val="22"/>
                <w:szCs w:val="22"/>
              </w:rPr>
              <w:t>численности опрошенных граждан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73,1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97,47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Увеличение доли массовых социально значимых услуг, доступных в электронном виде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105,26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домохозяйств, которым обеспечена возможность </w:t>
            </w:r>
            <w:r>
              <w:rPr>
                <w:rFonts w:ascii="Times New Roman" w:hAnsi="Times New Roman"/>
                <w:sz w:val="22"/>
                <w:szCs w:val="22"/>
              </w:rPr>
              <w:t>широкополосного доступа к информационно-телекоммуникационной сети «Интернет»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101,03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социально значимых объектов, имеющих широкополосный доступ к информационно-телекоммуникационной сети «Интернет» в соответствии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утвержденными требованиями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Увеличение вложений в отечественные решения в сфере информационных технологий по субъектам Российской Федерации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КПМ, 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«Цифровая зрелость» </w:t>
            </w:r>
            <w:r>
              <w:rPr>
                <w:rFonts w:ascii="Times New Roman" w:hAnsi="Times New Roman"/>
                <w:sz w:val="22"/>
                <w:szCs w:val="22"/>
              </w:rPr>
              <w:t>органов государственной власти Камчатского края, органов местного самоуправления и организаций в сфере здравоохранения, образования, городского хозяйства и строительства, общественного транспорта, подразумевающая использование ими отечественных информацион</w:t>
            </w:r>
            <w:r>
              <w:rPr>
                <w:rFonts w:ascii="Times New Roman" w:hAnsi="Times New Roman"/>
                <w:sz w:val="22"/>
                <w:szCs w:val="22"/>
              </w:rPr>
              <w:t>но-технологических решений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74,4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86,8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116,67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социально значимых объектов, имеющих широкополосный доступ к информационнотелекоммуникационной сети "Интернет" в соответствии с утвержденными требованиями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государственных и муниципальных образовательных организаций, реализующих программы начального общего, основного общего и среднего общего образования, в помещениях которых обеспечена возможность беспроводного </w:t>
            </w:r>
            <w:r>
              <w:rPr>
                <w:rFonts w:ascii="Times New Roman" w:hAnsi="Times New Roman"/>
                <w:sz w:val="22"/>
                <w:szCs w:val="22"/>
              </w:rPr>
              <w:t>широкополосного доступа к информационно-телекоммуникационной сети "Интернет" по технологии Wi-Fi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государственных (муниципальных) служащих и работников учреждений, прошедших обучение компетенциям в </w:t>
            </w:r>
            <w:r>
              <w:rPr>
                <w:rFonts w:ascii="Times New Roman" w:hAnsi="Times New Roman"/>
                <w:sz w:val="22"/>
                <w:szCs w:val="22"/>
              </w:rPr>
              <w:t>сфере цифровой трансформации государственного и муниципального управления, ежегодно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массовых социально значимых государственных и муниципальных услуг в электронном виде, предоставляемых с использованием </w:t>
            </w:r>
            <w:r>
              <w:rPr>
                <w:rFonts w:ascii="Times New Roman" w:hAnsi="Times New Roman"/>
                <w:sz w:val="22"/>
                <w:szCs w:val="22"/>
              </w:rPr>
              <w:t>ЕПГУ, от общего количества таких услуг, предоставляемых в электронном виде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105,26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обращений за получением массовых социально значимых государственных и муниципальных услуг в электронном виде с использованием </w:t>
            </w:r>
            <w:r>
              <w:rPr>
                <w:rFonts w:ascii="Times New Roman" w:hAnsi="Times New Roman"/>
                <w:sz w:val="22"/>
                <w:szCs w:val="22"/>
              </w:rPr>
              <w:t>ЕПГУ, без необходимости личного посещения органов государственной власти, органов местного самоуправления и МФЦ, от общего количества таких услуг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59,2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118,40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расходов на закупки и/или аренду отечественного </w:t>
            </w:r>
            <w:r>
              <w:rPr>
                <w:rFonts w:ascii="Times New Roman" w:hAnsi="Times New Roman"/>
                <w:sz w:val="22"/>
                <w:szCs w:val="22"/>
              </w:rPr>
              <w:t>программного обеспечения и платформ от общих расходов на закупку или аренду программного обеспечения.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105,26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реализованных на базе единой платформы сервисов обеспечения функций органов государственной </w:t>
            </w:r>
            <w:r>
              <w:rPr>
                <w:rFonts w:ascii="Times New Roman" w:hAnsi="Times New Roman"/>
                <w:sz w:val="22"/>
                <w:szCs w:val="22"/>
              </w:rPr>
              <w:t>власти и органов местного самоуправления, в том числе типовых функций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Штука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110,71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органов государственной власти, использующих государственные облачные сервисы и инфраструктуру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РП </w:t>
            </w:r>
            <w:r>
              <w:rPr>
                <w:rFonts w:ascii="Times New Roman" w:hAnsi="Times New Roman"/>
                <w:sz w:val="22"/>
                <w:szCs w:val="22"/>
              </w:rPr>
              <w:t>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государственных услуг, предоставляемых органами государственной власти в реестровой модели и/или в проактивном режиме с предоставлением результата в электронном виде на ЕПГУ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Условная 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104,76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</w:t>
            </w:r>
            <w:r>
              <w:rPr>
                <w:rFonts w:ascii="Times New Roman" w:hAnsi="Times New Roman"/>
                <w:sz w:val="22"/>
                <w:szCs w:val="22"/>
              </w:rPr>
              <w:t>видов сведений, предоставляемых в режиме онлайн органами государственной власти в рамках межведомственного взаимодействия при предоставлении государственных услуг и исполнения функций, в том числе коммерческих организаций в соответствии с законодательством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Условная 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Уровень удовлетворенности качеством предоставления массовых социально значимых государственных и муниципальных услуг в электронном виде с использованием Единого портала государственных и муниципальных </w:t>
            </w:r>
            <w:r>
              <w:rPr>
                <w:rFonts w:ascii="Times New Roman" w:hAnsi="Times New Roman"/>
                <w:sz w:val="22"/>
                <w:szCs w:val="22"/>
              </w:rPr>
              <w:t>услуг (ЕПГУ)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Балл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зарегистрированных пользователей ЕПГУ, использующих сервисы ЕПГУ в текущем году в целях получения государственных и муниципальных услуг в электронном виде, от общего числа зарегистрированных </w:t>
            </w:r>
            <w:r>
              <w:rPr>
                <w:rFonts w:ascii="Times New Roman" w:hAnsi="Times New Roman"/>
                <w:sz w:val="22"/>
                <w:szCs w:val="22"/>
              </w:rPr>
              <w:t>пользователей ЕПГУ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Число граждан, воспользовавшихся услугами (сервисами) в Личном кабинете пациента «Мое здоровье» на Едином портале государственных услуг и функций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113,1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144,12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граждан, являющихся пользователями ЕПГУ, которым доступны электронные медицинские документы в Личном кабинете пациента «Мое здоровье» по факту оказания медицинской помощи за период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117,28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</w:t>
            </w:r>
            <w:r>
              <w:rPr>
                <w:rFonts w:ascii="Times New Roman" w:hAnsi="Times New Roman"/>
                <w:sz w:val="22"/>
                <w:szCs w:val="22"/>
              </w:rPr>
              <w:t>медицинских организаций государственной и муниципальной систем здравоохранения, подключенных к централизованным подсистемам государственных информационных систем в сфере здравоохранения субъектов Российской Федерации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случаев оказания медицинской помощи, по которым предоставлены электронные медицинские документы в подсистеме ЕГИСЗ за период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записей на прием к врачу, совершенных гражданами дистанционно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70,9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112,54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</w:t>
            </w:r>
            <w:r>
              <w:rPr>
                <w:rFonts w:ascii="Times New Roman" w:hAnsi="Times New Roman"/>
                <w:sz w:val="22"/>
                <w:szCs w:val="22"/>
              </w:rPr>
              <w:t>информационное взаимодействие с ЕГИСЗ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Отношение объема просроченной кредиторской задолженности по состоянию на конец отчетного периода к общему объему расходов краевого бюджета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Общий объем просроченной кредиторской задолженности муниципальных образований в Камчатском крае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Миллион рублей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110,9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Отношение объема государственного долга Камчатского края к общему объему доходов краевого бюджета без учета объема </w:t>
            </w:r>
            <w:r>
              <w:rPr>
                <w:rFonts w:ascii="Times New Roman" w:hAnsi="Times New Roman"/>
                <w:sz w:val="22"/>
                <w:szCs w:val="22"/>
              </w:rPr>
              <w:t>безвозмездных поступлений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33,4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149,70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проектов, реализованных на территориях муниципальных образований в Камчатском крае в общем количестве проектов, получивших поддержку по итогам регионального конкурсного отбора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113,64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реализованных проектов молодежных общественных объединений в общем количестве проектов молодежных общественных объединений, получивших поддержку по итогам регионального конкурсного отбора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расходов краевого бюджета, формируемых в рамках государственных программ Камчатского края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96,6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98,34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информации о системе управления региональными финансами, размещенной в </w:t>
            </w:r>
            <w:r>
              <w:rPr>
                <w:rFonts w:ascii="Times New Roman" w:hAnsi="Times New Roman"/>
                <w:sz w:val="22"/>
                <w:szCs w:val="22"/>
              </w:rPr>
              <w:t>информационно-телекоммуникационной сети "Интернет", в общем количестве информации в сфере управления региональными финансами в субъектах Российской Федерации, подлежащей размещению на официальных сайтах органов государственной власти субъектов Российской Ф</w:t>
            </w:r>
            <w:r>
              <w:rPr>
                <w:rFonts w:ascii="Times New Roman" w:hAnsi="Times New Roman"/>
                <w:sz w:val="22"/>
                <w:szCs w:val="22"/>
              </w:rPr>
              <w:t>едерации в информационно-телекоммуникационной сети "Интернет"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Критерий выравнивания бюджетной обеспеченности муниципальных районов, муниципальных и городских округов в Камчатском крае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Условная 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1,33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1,33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Дифференциация муниципальных районов, муниципальных и городских округов в Камчатском крае по уровню расчетной бюджетной обеспеченности после выравнивания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Условная 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5,96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117,45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Общий объем просроченной </w:t>
            </w:r>
            <w:r>
              <w:rPr>
                <w:rFonts w:ascii="Times New Roman" w:hAnsi="Times New Roman"/>
                <w:sz w:val="22"/>
                <w:szCs w:val="22"/>
              </w:rPr>
              <w:t>кредиторской задолженности муниципальных образований в Камчатском крае по оплате труда и начислениям на выплаты по оплате труда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Миллион рублей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Средняя оценка качества управления бюджетным процессом в муниципальных районах </w:t>
            </w:r>
            <w:r>
              <w:rPr>
                <w:rFonts w:ascii="Times New Roman" w:hAnsi="Times New Roman"/>
                <w:sz w:val="22"/>
                <w:szCs w:val="22"/>
              </w:rPr>
              <w:t>(муниципальных, городских округах) в Камчатском крае за год, предшествующий отчетному году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Балл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131,9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102,25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муниципальных районов, муниципальных (городских) округов в Камчатском крае, с которыми Министерством финансов </w:t>
            </w:r>
            <w:r>
              <w:rPr>
                <w:rFonts w:ascii="Times New Roman" w:hAnsi="Times New Roman"/>
                <w:sz w:val="22"/>
                <w:szCs w:val="22"/>
              </w:rPr>
              <w:t>Камчатского края заключены соглашения о мерах по социально-экономическому развитию и оздоровлению муниципальных финансов, в общем количестве муниципальных районов, муниципальных (городских) округов в Камчатском крае, получающих дотации на выравнивание бюдж</w:t>
            </w:r>
            <w:r>
              <w:rPr>
                <w:rFonts w:ascii="Times New Roman" w:hAnsi="Times New Roman"/>
                <w:sz w:val="22"/>
                <w:szCs w:val="22"/>
              </w:rPr>
              <w:t>етной обеспеченности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муниципальных образований, по которым осуществляется проверка проекта бюджета на очередной финансовый год на соответствие требованиям бюджетного законодательства, в общем количестве </w:t>
            </w:r>
            <w:r>
              <w:rPr>
                <w:rFonts w:ascii="Times New Roman" w:hAnsi="Times New Roman"/>
                <w:sz w:val="22"/>
                <w:szCs w:val="22"/>
              </w:rPr>
              <w:t>муниципальных образований в Камчатском крае, подпадающих под условия пункта 4 статьи 136 Бюджетного кодекса Российской Федерации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квадратных метров расселенного непригодного для проживания жилищного </w:t>
            </w:r>
            <w:r>
              <w:rPr>
                <w:rFonts w:ascii="Times New Roman" w:hAnsi="Times New Roman"/>
                <w:sz w:val="22"/>
                <w:szCs w:val="22"/>
              </w:rPr>
              <w:t>фонда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Квадратный метр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997,1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1348,3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135,22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388,24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направленных на утилизацию отходов, выделенных в результате </w:t>
            </w:r>
            <w:r>
              <w:rPr>
                <w:rFonts w:ascii="Times New Roman" w:hAnsi="Times New Roman"/>
                <w:sz w:val="22"/>
                <w:szCs w:val="22"/>
              </w:rPr>
              <w:t>раздельного накопления и обработки (сортировки) твердых коммунальных отходов, в общей массе образованных твердых коммунальных отходов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14,4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33,8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234,72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твердых коммунальных отходов, направленных на обработку </w:t>
            </w:r>
            <w:r>
              <w:rPr>
                <w:rFonts w:ascii="Times New Roman" w:hAnsi="Times New Roman"/>
                <w:sz w:val="22"/>
                <w:szCs w:val="22"/>
              </w:rPr>
              <w:t>(сортировку), в общей массе образованных твердых коммунальных отходов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90,3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180,60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направленных на захоронение твердых коммунальных отходов, в том числе прошедших обработку (сортировку), в общей массе </w:t>
            </w:r>
            <w:r>
              <w:rPr>
                <w:rFonts w:ascii="Times New Roman" w:hAnsi="Times New Roman"/>
                <w:sz w:val="22"/>
                <w:szCs w:val="22"/>
              </w:rPr>
              <w:t>образованных твердых коммунальных отходов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85,6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66,2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129,31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направленных на обезвреживание отходов, в том числе выделенных в результате раздельного накопления и обработки (сортировки) твердых коммунальных отходов, в общей массе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образованных твердых коммунальных отходов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на 2024 год не планировалось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организованных мест накопления (раздельного накопления) отходов, количество которых определено как значение результата использования </w:t>
            </w:r>
            <w:r>
              <w:rPr>
                <w:rFonts w:ascii="Times New Roman" w:hAnsi="Times New Roman"/>
                <w:sz w:val="22"/>
                <w:szCs w:val="22"/>
              </w:rPr>
              <w:t>субсидии в соответствии с заключенными соглашениями о предоставлении субсидий в финансовом году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населения, которому предоставлена коммунальная услуга по обращению с твердыми коммунальными отходами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95,43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106,03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ликвидированных мест несанкционированного размещения отходов в текущем финансовом году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ликвидированных мест несанкционированного размещения отходов шин, покрышек,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камер автомобильных количество которых определено как значение результата использования субсидии в соответствии с заключенными соглашениями о предоставлении субсидий в финансовом году и внесенных органами местного самоуправления Камчатского края в региона</w:t>
            </w:r>
            <w:r>
              <w:rPr>
                <w:rFonts w:ascii="Times New Roman" w:hAnsi="Times New Roman"/>
                <w:sz w:val="22"/>
                <w:szCs w:val="22"/>
              </w:rPr>
              <w:t>льный реестр объектов несанкционированного размещения отходов шин, покрышек, камер автомобильных в Камчатском крае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111,11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населения, охваченная услугой по организации мест (пунктов) сбора и накопления отходов </w:t>
            </w:r>
            <w:r>
              <w:rPr>
                <w:rFonts w:ascii="Times New Roman" w:hAnsi="Times New Roman"/>
                <w:sz w:val="22"/>
                <w:szCs w:val="22"/>
              </w:rPr>
              <w:t>(вторичных ресурсов)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утилизированной авторезины в общем количестве принятой от граждан авторезины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Уровень вовлеченности муниципальных образований Камчатского края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реализацию превентивных мер по недопущению причинения вреда окружающей среде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принятых нормативных правовых актов системы обращения с твердыми коммунальными отходами, позволяющих обеспечить эффективное </w:t>
            </w:r>
            <w:r>
              <w:rPr>
                <w:rFonts w:ascii="Times New Roman" w:hAnsi="Times New Roman"/>
                <w:sz w:val="22"/>
                <w:szCs w:val="22"/>
              </w:rPr>
              <w:t>функционирование такой системы для всех категорий потребителей коммунальной услуги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импорта оборудования для обработки и утилизации твердых коммунальных отходов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Убывание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разработанных электронных моделей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направленных на утилизацию и обезвреживание отходов, в том числе выделенных в результате раздельного накопления и (или) обработки (сортировки) твердых коммунальных </w:t>
            </w:r>
            <w:r>
              <w:rPr>
                <w:rFonts w:ascii="Times New Roman" w:hAnsi="Times New Roman"/>
                <w:sz w:val="22"/>
                <w:szCs w:val="22"/>
              </w:rPr>
              <w:t>отходов, в общей массе образованных твердых коммунальных отходов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33,8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153,64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населения, охваченная популяризацией вовлечения отходов в повторных хозяйственный оборот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</w:t>
            </w:r>
            <w:r>
              <w:rPr>
                <w:rFonts w:ascii="Times New Roman" w:hAnsi="Times New Roman"/>
                <w:sz w:val="22"/>
                <w:szCs w:val="22"/>
              </w:rPr>
              <w:t>ликвидированных мест несанкционированного размещения отходов шин, покрышек, камер автомобильных в текущем финансовом году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Прирост индекса качества городской среды по отношению к 2019 году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 не представлен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 (НП), РП,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Индекс качества городской среды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Балл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189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104,76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Реализованы мероприятия по благоустройству дворовых территорий, включенных в государственные (муниципальные) программы </w:t>
            </w:r>
            <w:r>
              <w:rPr>
                <w:rFonts w:ascii="Times New Roman" w:hAnsi="Times New Roman"/>
                <w:sz w:val="22"/>
                <w:szCs w:val="22"/>
              </w:rPr>
              <w:t>формирования современной городской среды.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объема закупок оборудования, имеющего российское происхождение, в том числе оборудования, закупаемого при выполнении работ, в общем объеме оборудования, </w:t>
            </w:r>
            <w:r>
              <w:rPr>
                <w:rFonts w:ascii="Times New Roman" w:hAnsi="Times New Roman"/>
                <w:sz w:val="22"/>
                <w:szCs w:val="22"/>
              </w:rPr>
              <w:t>закупленного в рамках реализации мероприятий государственных (муниципальных) программ современной городской среды, %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111,11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Реализованы проекты победителей Всероссийского конкурса лучших проектов создания комфортной </w:t>
            </w:r>
            <w:r>
              <w:rPr>
                <w:rFonts w:ascii="Times New Roman" w:hAnsi="Times New Roman"/>
                <w:sz w:val="22"/>
                <w:szCs w:val="22"/>
              </w:rPr>
              <w:t>городской среды в малых городах и исторических поселениях, не менее ед. нарастающим итогом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Прирост среднего индекса качества городской среды по отношению к 2019 году, %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РП </w:t>
            </w:r>
            <w:r>
              <w:rPr>
                <w:rFonts w:ascii="Times New Roman" w:hAnsi="Times New Roman"/>
                <w:sz w:val="22"/>
                <w:szCs w:val="22"/>
              </w:rPr>
              <w:t>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городов с благоприятной средой от общего количества городов (индекс качества городской среды - выше 50%)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67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городов с благоприятной городской средой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территориях которых реализуются проекты по созданию комфортной городской среды, %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 (НП)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благоустроенных общественных территорий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Численность участников Государственной программы и членов их семей, переселившихся в Камчатский край и поставленных </w:t>
            </w:r>
            <w:r>
              <w:rPr>
                <w:rFonts w:ascii="Times New Roman" w:hAnsi="Times New Roman"/>
                <w:sz w:val="22"/>
                <w:szCs w:val="22"/>
              </w:rPr>
              <w:t>на учет в УМВД России по Камчатскому краю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65,33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участников Государственной программы и членов их семей, которым выделены жилые помещения для временного размещения на срок не более 6 месяцев либо компенсированы </w:t>
            </w:r>
            <w:r>
              <w:rPr>
                <w:rFonts w:ascii="Times New Roman" w:hAnsi="Times New Roman"/>
                <w:sz w:val="22"/>
                <w:szCs w:val="22"/>
              </w:rPr>
              <w:t>расходы за коммерческий наем жилья за период, не превышающий 6 месяцев, в общей численности участников Государственной программы, переселившихся в Камчатский край и поставленных на учет в УМВД России по Камчатскому краю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КПМ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участников Государственной программы и членов их семей, получивших финансовую поддержку за прохождение процедуры признания образования и (или) квалификации, признания ученых степеней, ученых званий, полученных в иностранном государстве, сер</w:t>
            </w:r>
            <w:r>
              <w:rPr>
                <w:rFonts w:ascii="Times New Roman" w:hAnsi="Times New Roman"/>
                <w:sz w:val="22"/>
                <w:szCs w:val="22"/>
              </w:rPr>
              <w:t>тификации, а также получение дополнительного профессионального образования в общей численности участников Государственной программы и членов их семей трудоустроенных в Камчатском крае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сельского населения </w:t>
            </w:r>
            <w:r>
              <w:rPr>
                <w:rFonts w:ascii="Times New Roman" w:hAnsi="Times New Roman"/>
                <w:sz w:val="22"/>
                <w:szCs w:val="22"/>
              </w:rPr>
              <w:t>в общей численности населения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21,68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21,81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100,60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общей площади благоустроенных жилых помещений в сельских населенных пунктах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39,68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39,7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100,05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ГП, 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Соотношение среднемесячных располагаемых </w:t>
            </w:r>
            <w:r>
              <w:rPr>
                <w:rFonts w:ascii="Times New Roman" w:hAnsi="Times New Roman"/>
                <w:sz w:val="22"/>
                <w:szCs w:val="22"/>
              </w:rPr>
              <w:t>ресурсов сельского и городского домохозяйств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75,54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74,03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семей для которых предоставлены возможности улучшения жилищных условий на сельских территориях из общей численности семей, состоящих в списках участников </w:t>
            </w:r>
            <w:r>
              <w:rPr>
                <w:rFonts w:ascii="Times New Roman" w:hAnsi="Times New Roman"/>
                <w:sz w:val="22"/>
                <w:szCs w:val="22"/>
              </w:rPr>
              <w:t>мероприятий по улучшению жилищных условий граждан, проживающих на сельских территориях, – получателей социальных выплат за счет средств федерального бюджета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семей для которых предоставлены возможности </w:t>
            </w:r>
            <w:r>
              <w:rPr>
                <w:rFonts w:ascii="Times New Roman" w:hAnsi="Times New Roman"/>
                <w:sz w:val="22"/>
                <w:szCs w:val="22"/>
              </w:rPr>
              <w:t>улучшения жилищных условий на сельских территориях из общей численности семей, состоящих в списках участников мероприятий по улучшению жилищных условий граждан, проживающих на сельских территориях, – получателей социальных выплат за счет средств краевого б</w:t>
            </w:r>
            <w:r>
              <w:rPr>
                <w:rFonts w:ascii="Times New Roman" w:hAnsi="Times New Roman"/>
                <w:sz w:val="22"/>
                <w:szCs w:val="22"/>
              </w:rPr>
              <w:t>юджета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19,13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147,15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Численность специалистов, прошедших обучение либо привлеченных на работу на сельских территориях в результате оказания государственной поддержки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Тысяча человек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Значение на 2024 год не </w:t>
            </w:r>
            <w:r>
              <w:rPr>
                <w:rFonts w:ascii="Times New Roman" w:hAnsi="Times New Roman"/>
              </w:rPr>
              <w:t>планировалось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специалистов, имеющих законченное высшее профессиональное образование по сельскохозяйственной специальности, получивших социальную выплату из общего количества заявителей на предоставление социальных выплат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граждан, с которыми заключены договоры о целевом обучении по образовательным программам в сфере сельского хозяйства, из числа заявившихся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специалистов, имеющих среднее </w:t>
            </w:r>
            <w:r>
              <w:rPr>
                <w:rFonts w:ascii="Times New Roman" w:hAnsi="Times New Roman"/>
                <w:sz w:val="22"/>
                <w:szCs w:val="22"/>
              </w:rPr>
              <w:t>профессиональное либо профессиональное образование по сельскохозяйственным специальностям, получивших социальную выплату из общего количества заявителей на предоставление социальных выплат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молодых </w:t>
            </w:r>
            <w:r>
              <w:rPr>
                <w:rFonts w:ascii="Times New Roman" w:hAnsi="Times New Roman"/>
                <w:sz w:val="22"/>
                <w:szCs w:val="22"/>
              </w:rPr>
              <w:t>специалистов, впервые трудоустроенных в оленеводческие хозяйства в Камчатском крае, получивших поддержку из числа заявившихся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на 2024 год не планировалось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сельских населенных пунктов, в которых реализованы </w:t>
            </w:r>
            <w:r>
              <w:rPr>
                <w:rFonts w:ascii="Times New Roman" w:hAnsi="Times New Roman"/>
                <w:sz w:val="22"/>
                <w:szCs w:val="22"/>
              </w:rPr>
              <w:t>проекты по благоустройству сельских территорий от общего числа сельских населенных пунктов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2,49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4,93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1,98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сельских населенных пунктов, транспортная доступность которых улучшена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на 2024</w:t>
            </w:r>
            <w:r>
              <w:rPr>
                <w:rFonts w:ascii="Times New Roman" w:hAnsi="Times New Roman"/>
              </w:rPr>
              <w:t xml:space="preserve"> год не планировалось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сельского населения, проживающего на сельских территориях, на которых реализованы проекты комплексного развития сельских территорий (агломераций)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1,48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154,33</w:t>
            </w:r>
          </w:p>
        </w:tc>
      </w:tr>
      <w:tr w:rsidR="0083383D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383D" w:rsidRDefault="0083383D">
            <w:pPr>
              <w:pStyle w:val="af1"/>
              <w:numPr>
                <w:ilvl w:val="0"/>
                <w:numId w:val="2"/>
              </w:numPr>
              <w:ind w:left="57" w:right="11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РП</w:t>
            </w:r>
          </w:p>
        </w:tc>
        <w:tc>
          <w:tcPr>
            <w:tcW w:w="5218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реализованных проектов по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благоустройству общественных пространств в сельских населенных пунктах Камчатского края из общего количества проектов, включенных в утвержденный перечень проектов по благоустройству общественных пространств на сельских территориях на соответствующий финан</w:t>
            </w:r>
            <w:r>
              <w:rPr>
                <w:rFonts w:ascii="Times New Roman" w:hAnsi="Times New Roman"/>
                <w:sz w:val="22"/>
                <w:szCs w:val="22"/>
              </w:rPr>
              <w:t>совый год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Возрастание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22,2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22,58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83D" w:rsidRDefault="00070A50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101,71</w:t>
            </w:r>
          </w:p>
        </w:tc>
      </w:tr>
    </w:tbl>
    <w:p w:rsidR="0083383D" w:rsidRDefault="0083383D">
      <w:pPr>
        <w:ind w:firstLine="709"/>
        <w:jc w:val="both"/>
      </w:pPr>
    </w:p>
    <w:sectPr w:rsidR="0083383D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1693" w:right="1134" w:bottom="1134" w:left="1134" w:header="1134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70A50">
      <w:r>
        <w:separator/>
      </w:r>
    </w:p>
  </w:endnote>
  <w:endnote w:type="continuationSeparator" w:id="0">
    <w:p w:rsidR="00000000" w:rsidRDefault="00070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Arial"/>
    <w:panose1 w:val="020B0604020202020204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83D" w:rsidRDefault="0083383D">
    <w:pPr>
      <w:pStyle w:val="a6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83D" w:rsidRDefault="0083383D">
    <w:pPr>
      <w:pStyle w:val="a6"/>
      <w:jc w:val="center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83D" w:rsidRDefault="0083383D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83D" w:rsidRDefault="0083383D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83D" w:rsidRDefault="008338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70A50">
      <w:r>
        <w:separator/>
      </w:r>
    </w:p>
  </w:footnote>
  <w:footnote w:type="continuationSeparator" w:id="0">
    <w:p w:rsidR="00000000" w:rsidRDefault="00070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2" w:name="PageNumWizard_HEADER_Базовый41" w:displacedByCustomXml="next"/>
  <w:sdt>
    <w:sdtPr>
      <w:id w:val="1314963773"/>
      <w:docPartObj>
        <w:docPartGallery w:val="Page Numbers (Top of Page)"/>
        <w:docPartUnique/>
      </w:docPartObj>
    </w:sdtPr>
    <w:sdtEndPr/>
    <w:sdtContent>
      <w:p w:rsidR="0083383D" w:rsidRDefault="00070A50">
        <w:pPr>
          <w:pStyle w:val="a4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  <w:bookmarkEnd w:id="2" w:displacedByCustomXml="next"/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3" w:name="PageNumWizard_HEADER_Альбомный42"/>
  <w:p w:rsidR="0083383D" w:rsidRDefault="00070A50">
    <w:pPr>
      <w:pStyle w:val="a4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111</w:t>
    </w:r>
    <w:r>
      <w:rPr>
        <w:rFonts w:ascii="Times New Roman" w:hAnsi="Times New Roman"/>
      </w:rPr>
      <w:fldChar w:fldCharType="end"/>
    </w:r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83D" w:rsidRDefault="0083383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E21B9"/>
    <w:multiLevelType w:val="multilevel"/>
    <w:tmpl w:val="EEB2E5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68909FE"/>
    <w:multiLevelType w:val="multilevel"/>
    <w:tmpl w:val="2A08EFE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3D"/>
    <w:rsid w:val="00070A50"/>
    <w:rsid w:val="0083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E5476-957A-40D3-8842-74FC83A35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Theme="minorHAnsi" w:hAnsi="Arial Unicode MS" w:cs="Times New Roman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4CF"/>
    <w:rPr>
      <w:rFonts w:eastAsia="Calibri"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147B7F"/>
    <w:rPr>
      <w:rFonts w:cs="Arial Unicode MS"/>
      <w:color w:val="000000"/>
    </w:rPr>
  </w:style>
  <w:style w:type="character" w:customStyle="1" w:styleId="a5">
    <w:name w:val="Нижний колонтитул Знак"/>
    <w:basedOn w:val="a0"/>
    <w:link w:val="a6"/>
    <w:qFormat/>
    <w:rsid w:val="00147B7F"/>
    <w:rPr>
      <w:rFonts w:cs="Arial Unicode MS"/>
      <w:color w:val="000000"/>
    </w:rPr>
  </w:style>
  <w:style w:type="character" w:styleId="a7">
    <w:name w:val="Strong"/>
    <w:qFormat/>
    <w:rPr>
      <w:b/>
      <w:bCs/>
    </w:rPr>
  </w:style>
  <w:style w:type="character" w:customStyle="1" w:styleId="fontstyle01">
    <w:name w:val="fontstyle01"/>
    <w:qFormat/>
    <w:rPr>
      <w:rFonts w:ascii="Times New Roman" w:hAnsi="Times New Roman" w:cs="Times New Roman"/>
      <w:b w:val="0"/>
      <w:bCs w:val="0"/>
      <w:i/>
      <w:iCs/>
      <w:color w:val="000000"/>
      <w:sz w:val="24"/>
      <w:szCs w:val="24"/>
    </w:rPr>
  </w:style>
  <w:style w:type="character" w:customStyle="1" w:styleId="a8">
    <w:name w:val="Символ нумерации"/>
    <w:qFormat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ohit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d">
    <w:name w:val="index heading"/>
    <w:basedOn w:val="a"/>
    <w:qFormat/>
    <w:pPr>
      <w:suppressLineNumbers/>
    </w:pPr>
    <w:rPr>
      <w:rFonts w:cs="Lohit Devanagari"/>
    </w:rPr>
  </w:style>
  <w:style w:type="paragraph" w:customStyle="1" w:styleId="Default">
    <w:name w:val="Default"/>
    <w:qFormat/>
    <w:rsid w:val="006F285F"/>
    <w:rPr>
      <w:rFonts w:ascii="Times New Roman" w:eastAsia="Calibri" w:hAnsi="Times New Roman"/>
      <w:color w:val="000000"/>
    </w:rPr>
  </w:style>
  <w:style w:type="paragraph" w:customStyle="1" w:styleId="ae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147B7F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nhideWhenUsed/>
    <w:rsid w:val="00147B7F"/>
    <w:pPr>
      <w:tabs>
        <w:tab w:val="center" w:pos="4677"/>
        <w:tab w:val="right" w:pos="9355"/>
      </w:tabs>
    </w:pPr>
  </w:style>
  <w:style w:type="paragraph" w:styleId="af">
    <w:name w:val="List Paragraph"/>
    <w:basedOn w:val="a"/>
    <w:uiPriority w:val="34"/>
    <w:qFormat/>
    <w:rsid w:val="008A0AAE"/>
    <w:pPr>
      <w:ind w:left="720"/>
      <w:contextualSpacing/>
    </w:pPr>
  </w:style>
  <w:style w:type="paragraph" w:customStyle="1" w:styleId="af0">
    <w:name w:val="Содержимое врезки"/>
    <w:basedOn w:val="a"/>
    <w:qFormat/>
  </w:style>
  <w:style w:type="paragraph" w:customStyle="1" w:styleId="af1">
    <w:name w:val="Содержимое таблицы"/>
    <w:basedOn w:val="a"/>
    <w:qFormat/>
    <w:pPr>
      <w:widowControl w:val="0"/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paragraph" w:styleId="af3">
    <w:name w:val="Body Text Indent"/>
    <w:basedOn w:val="a"/>
    <w:pPr>
      <w:widowControl w:val="0"/>
      <w:spacing w:after="120"/>
      <w:ind w:left="283"/>
    </w:pPr>
    <w:rPr>
      <w:rFonts w:ascii="Liberation Serif" w:eastAsia="Lucida Sans Unicode" w:hAnsi="Liberation Serif" w:cs="Mangal"/>
      <w:kern w:val="2"/>
      <w:szCs w:val="21"/>
      <w:lang w:eastAsia="zh-CN" w:bidi="hi-IN"/>
    </w:rPr>
  </w:style>
  <w:style w:type="paragraph" w:customStyle="1" w:styleId="0">
    <w:name w:val="Стиль0"/>
    <w:basedOn w:val="a"/>
    <w:qFormat/>
    <w:pPr>
      <w:ind w:firstLine="708"/>
      <w:jc w:val="both"/>
    </w:pPr>
    <w:rPr>
      <w:sz w:val="28"/>
      <w:szCs w:val="28"/>
      <w:lang w:val="x-none"/>
    </w:rPr>
  </w:style>
  <w:style w:type="table" w:styleId="af4">
    <w:name w:val="Table Grid"/>
    <w:basedOn w:val="a1"/>
    <w:rsid w:val="00147B7F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66160-4A65-4DD6-A036-EAE054ED2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31206</Words>
  <Characters>177877</Characters>
  <Application>Microsoft Office Word</Application>
  <DocSecurity>0</DocSecurity>
  <Lines>1482</Lines>
  <Paragraphs>417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Аксенова Ирина Александровна</dc:creator>
  <dc:description/>
  <cp:lastModifiedBy>Хамлова Наталья Львовна</cp:lastModifiedBy>
  <cp:revision>2</cp:revision>
  <cp:lastPrinted>2025-04-23T18:09:00Z</cp:lastPrinted>
  <dcterms:created xsi:type="dcterms:W3CDTF">2025-05-07T01:51:00Z</dcterms:created>
  <dcterms:modified xsi:type="dcterms:W3CDTF">2025-05-07T01:51:00Z</dcterms:modified>
  <dc:language>ru-RU</dc:language>
</cp:coreProperties>
</file>